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AA846" w14:textId="28E16510" w:rsidR="00D65462" w:rsidRDefault="005A2042" w:rsidP="0056329B">
      <w:pPr>
        <w:jc w:val="right"/>
        <w:rPr>
          <w:rFonts w:ascii="Humnst777 Lt BT" w:hAnsi="Humnst777 Lt BT"/>
        </w:rPr>
      </w:pPr>
      <w:bookmarkStart w:id="0" w:name="_GoBack"/>
      <w:bookmarkEnd w:id="0"/>
      <w:r>
        <w:rPr>
          <w:rFonts w:ascii="Humnst777 Lt BT" w:hAnsi="Humnst777 Lt BT"/>
        </w:rPr>
        <w:t>29</w:t>
      </w:r>
      <w:r w:rsidR="0056329B">
        <w:rPr>
          <w:rFonts w:ascii="Humnst777 Lt BT" w:hAnsi="Humnst777 Lt BT"/>
        </w:rPr>
        <w:t xml:space="preserve"> May 2020</w:t>
      </w:r>
    </w:p>
    <w:p w14:paraId="64721FB3" w14:textId="61772657" w:rsidR="00DA254A" w:rsidRPr="00CC0925" w:rsidRDefault="00DA254A" w:rsidP="00DA254A">
      <w:pPr>
        <w:rPr>
          <w:rFonts w:ascii="Humnst777 Lt BT" w:hAnsi="Humnst777 Lt BT"/>
          <w:color w:val="000000" w:themeColor="text1"/>
        </w:rPr>
      </w:pPr>
      <w:r w:rsidRPr="00CC0925">
        <w:rPr>
          <w:rFonts w:ascii="Humnst777 Lt BT" w:hAnsi="Humnst777 Lt BT"/>
          <w:color w:val="000000" w:themeColor="text1"/>
        </w:rPr>
        <w:t xml:space="preserve">Dear </w:t>
      </w:r>
      <w:r w:rsidR="00CB67AD" w:rsidRPr="00CC0925">
        <w:rPr>
          <w:rFonts w:ascii="Humnst777 Lt BT" w:hAnsi="Humnst777 Lt BT"/>
          <w:color w:val="000000" w:themeColor="text1"/>
        </w:rPr>
        <w:t>Colleague</w:t>
      </w:r>
      <w:r w:rsidR="00CC0925" w:rsidRPr="00CC0925">
        <w:rPr>
          <w:rFonts w:ascii="Humnst777 Lt BT" w:hAnsi="Humnst777 Lt BT"/>
          <w:color w:val="000000" w:themeColor="text1"/>
        </w:rPr>
        <w:t>,</w:t>
      </w:r>
    </w:p>
    <w:p w14:paraId="34F5DD34" w14:textId="5733D261" w:rsidR="00DA254A" w:rsidRPr="00E02DAA" w:rsidRDefault="00DA254A" w:rsidP="00E02DAA">
      <w:pPr>
        <w:contextualSpacing/>
        <w:rPr>
          <w:rFonts w:ascii="Humnst777 Lt BT" w:hAnsi="Humnst777 Lt BT"/>
        </w:rPr>
      </w:pPr>
    </w:p>
    <w:p w14:paraId="702A15F9" w14:textId="77777777" w:rsidR="005C43FA" w:rsidRDefault="00E75B2C" w:rsidP="00E02DAA">
      <w:pPr>
        <w:contextualSpacing/>
        <w:rPr>
          <w:rFonts w:ascii="Humnst777 Lt BT" w:hAnsi="Humnst777 Lt BT"/>
        </w:rPr>
      </w:pPr>
      <w:r w:rsidRPr="00E02DAA">
        <w:rPr>
          <w:rFonts w:ascii="Humnst777 Lt BT" w:hAnsi="Humnst777 Lt BT"/>
        </w:rPr>
        <w:t xml:space="preserve">Our economic response to coronavirus was designed to keep people in work, </w:t>
      </w:r>
      <w:r w:rsidR="005C43FA">
        <w:rPr>
          <w:rFonts w:ascii="Humnst777 Lt BT" w:hAnsi="Humnst777 Lt BT"/>
        </w:rPr>
        <w:t xml:space="preserve">protect </w:t>
      </w:r>
      <w:r w:rsidRPr="00E02DAA">
        <w:rPr>
          <w:rFonts w:ascii="Humnst777 Lt BT" w:hAnsi="Humnst777 Lt BT"/>
        </w:rPr>
        <w:t xml:space="preserve">people’s incomes, and </w:t>
      </w:r>
      <w:r w:rsidR="005C43FA">
        <w:rPr>
          <w:rFonts w:ascii="Humnst777 Lt BT" w:hAnsi="Humnst777 Lt BT"/>
        </w:rPr>
        <w:t xml:space="preserve">support businesses, all to </w:t>
      </w:r>
      <w:r w:rsidRPr="00E02DAA">
        <w:rPr>
          <w:rFonts w:ascii="Humnst777 Lt BT" w:hAnsi="Humnst777 Lt BT"/>
        </w:rPr>
        <w:t>give us the best chance of recovering quickly as the economy reopens.</w:t>
      </w:r>
      <w:r w:rsidR="00E02DAA" w:rsidRPr="00E02DAA">
        <w:rPr>
          <w:rFonts w:ascii="Humnst777 Lt BT" w:hAnsi="Humnst777 Lt BT"/>
        </w:rPr>
        <w:t xml:space="preserve"> </w:t>
      </w:r>
    </w:p>
    <w:p w14:paraId="3D9D02F9" w14:textId="77777777" w:rsidR="005C43FA" w:rsidRDefault="005C43FA" w:rsidP="00E02DAA">
      <w:pPr>
        <w:contextualSpacing/>
        <w:rPr>
          <w:rFonts w:ascii="Humnst777 Lt BT" w:hAnsi="Humnst777 Lt BT"/>
        </w:rPr>
      </w:pPr>
    </w:p>
    <w:p w14:paraId="582C9B44" w14:textId="1999D56A" w:rsidR="00C35A4D" w:rsidRDefault="00DA254A" w:rsidP="00E02DAA">
      <w:pPr>
        <w:contextualSpacing/>
        <w:rPr>
          <w:rFonts w:ascii="Humnst777 Lt BT" w:hAnsi="Humnst777 Lt BT"/>
        </w:rPr>
      </w:pPr>
      <w:r w:rsidRPr="00E02DAA">
        <w:rPr>
          <w:rFonts w:ascii="Humnst777 Lt BT" w:hAnsi="Humnst777 Lt BT"/>
        </w:rPr>
        <w:t>Following</w:t>
      </w:r>
      <w:r w:rsidR="00930817" w:rsidRPr="00E02DAA">
        <w:rPr>
          <w:rFonts w:ascii="Humnst777 Lt BT" w:hAnsi="Humnst777 Lt BT"/>
        </w:rPr>
        <w:t xml:space="preserve"> </w:t>
      </w:r>
      <w:r w:rsidR="003202A9" w:rsidRPr="00E02DAA">
        <w:rPr>
          <w:rFonts w:ascii="Humnst777 Lt BT" w:hAnsi="Humnst777 Lt BT"/>
        </w:rPr>
        <w:t xml:space="preserve">my </w:t>
      </w:r>
      <w:r w:rsidR="004D184F" w:rsidRPr="00E02DAA">
        <w:rPr>
          <w:rFonts w:ascii="Humnst777 Lt BT" w:hAnsi="Humnst777 Lt BT"/>
        </w:rPr>
        <w:t xml:space="preserve">announcement </w:t>
      </w:r>
      <w:r w:rsidR="00CC0925" w:rsidRPr="00E02DAA">
        <w:rPr>
          <w:rFonts w:ascii="Humnst777 Lt BT" w:hAnsi="Humnst777 Lt BT"/>
        </w:rPr>
        <w:t xml:space="preserve">today </w:t>
      </w:r>
      <w:r w:rsidR="001C1954" w:rsidRPr="00E02DAA">
        <w:rPr>
          <w:rFonts w:ascii="Humnst777 Lt BT" w:hAnsi="Humnst777 Lt BT"/>
        </w:rPr>
        <w:t xml:space="preserve">about the </w:t>
      </w:r>
      <w:r w:rsidR="00CC0925" w:rsidRPr="00E02DAA">
        <w:rPr>
          <w:rFonts w:ascii="Humnst777 Lt BT" w:hAnsi="Humnst777 Lt BT"/>
        </w:rPr>
        <w:t xml:space="preserve">future of the Coronavirus Job Retention Scheme (CJRS) and the </w:t>
      </w:r>
      <w:r w:rsidR="001C1954" w:rsidRPr="00E02DAA">
        <w:rPr>
          <w:rFonts w:ascii="Humnst777 Lt BT" w:hAnsi="Humnst777 Lt BT"/>
        </w:rPr>
        <w:t>extension to the Self-Employment Income Support Scheme (SEISS)</w:t>
      </w:r>
      <w:r w:rsidR="006F2154" w:rsidRPr="00E02DAA">
        <w:rPr>
          <w:rFonts w:ascii="Humnst777 Lt BT" w:hAnsi="Humnst777 Lt BT"/>
        </w:rPr>
        <w:t xml:space="preserve">, </w:t>
      </w:r>
      <w:r w:rsidR="003202A9" w:rsidRPr="00E02DAA">
        <w:rPr>
          <w:rFonts w:ascii="Humnst777 Lt BT" w:hAnsi="Humnst777 Lt BT"/>
        </w:rPr>
        <w:t xml:space="preserve">I wanted to </w:t>
      </w:r>
      <w:r w:rsidR="00C24ABB" w:rsidRPr="00E02DAA">
        <w:rPr>
          <w:rFonts w:ascii="Humnst777 Lt BT" w:hAnsi="Humnst777 Lt BT"/>
        </w:rPr>
        <w:t xml:space="preserve">share more detail on </w:t>
      </w:r>
      <w:r w:rsidR="00C35A4D" w:rsidRPr="00E02DAA">
        <w:rPr>
          <w:rFonts w:ascii="Humnst777 Lt BT" w:hAnsi="Humnst777 Lt BT"/>
        </w:rPr>
        <w:t>the next steps for both schemes.</w:t>
      </w:r>
    </w:p>
    <w:p w14:paraId="17E622E5" w14:textId="77777777" w:rsidR="00E02DAA" w:rsidRPr="00E02DAA" w:rsidRDefault="00E02DAA" w:rsidP="00E02DAA">
      <w:pPr>
        <w:contextualSpacing/>
        <w:rPr>
          <w:rFonts w:ascii="Humnst777 Lt BT" w:hAnsi="Humnst777 Lt BT" w:cstheme="minorBidi"/>
        </w:rPr>
      </w:pPr>
    </w:p>
    <w:p w14:paraId="3104EABA" w14:textId="77777777" w:rsidR="00B14927" w:rsidRPr="00E02DAA" w:rsidRDefault="00B14927" w:rsidP="00E02DAA">
      <w:pPr>
        <w:contextualSpacing/>
        <w:rPr>
          <w:rFonts w:ascii="Humnst777 Lt BT" w:hAnsi="Humnst777 Lt BT"/>
          <w:b/>
          <w:bCs/>
        </w:rPr>
      </w:pPr>
      <w:bookmarkStart w:id="1" w:name="_Hlk41561254"/>
      <w:r w:rsidRPr="00E02DAA">
        <w:rPr>
          <w:rFonts w:ascii="Humnst777 Lt BT" w:hAnsi="Humnst777 Lt BT"/>
          <w:b/>
          <w:bCs/>
        </w:rPr>
        <w:t>Coronavirus Job Retention Scheme</w:t>
      </w:r>
    </w:p>
    <w:p w14:paraId="24ADBFE8" w14:textId="77777777" w:rsidR="00B14927" w:rsidRPr="00E02DAA" w:rsidRDefault="00B14927" w:rsidP="00E02DAA">
      <w:pPr>
        <w:contextualSpacing/>
        <w:rPr>
          <w:rFonts w:ascii="Humnst777 Lt BT" w:hAnsi="Humnst777 Lt BT"/>
        </w:rPr>
      </w:pPr>
    </w:p>
    <w:p w14:paraId="5D4038F4" w14:textId="3A9FFFEE" w:rsidR="005C43FA" w:rsidRDefault="00B14927" w:rsidP="00E02DAA">
      <w:pPr>
        <w:contextualSpacing/>
        <w:rPr>
          <w:rFonts w:ascii="Humnst777 Lt BT" w:hAnsi="Humnst777 Lt BT"/>
        </w:rPr>
      </w:pPr>
      <w:r w:rsidRPr="003A4752">
        <w:rPr>
          <w:rFonts w:ascii="Humnst777 Lt BT" w:hAnsi="Humnst777 Lt BT"/>
        </w:rPr>
        <w:t>To date, more than 8 million jobs</w:t>
      </w:r>
      <w:r w:rsidR="00CC0925" w:rsidRPr="003A4752">
        <w:rPr>
          <w:rFonts w:ascii="Humnst777 Lt BT" w:hAnsi="Humnst777 Lt BT"/>
        </w:rPr>
        <w:t xml:space="preserve"> </w:t>
      </w:r>
      <w:r w:rsidRPr="003A4752">
        <w:rPr>
          <w:rFonts w:ascii="Humnst777 Lt BT" w:hAnsi="Humnst777 Lt BT"/>
        </w:rPr>
        <w:t xml:space="preserve">have been protected </w:t>
      </w:r>
      <w:r w:rsidR="00D85C91" w:rsidRPr="003A4752">
        <w:rPr>
          <w:rFonts w:ascii="Humnst777 Lt BT" w:hAnsi="Humnst777 Lt BT"/>
        </w:rPr>
        <w:t xml:space="preserve">through our job retention scheme </w:t>
      </w:r>
      <w:r w:rsidRPr="003A4752">
        <w:rPr>
          <w:rFonts w:ascii="Humnst777 Lt BT" w:hAnsi="Humnst777 Lt BT"/>
        </w:rPr>
        <w:t>which would otherwise have been at risk</w:t>
      </w:r>
      <w:r w:rsidR="00CC0925" w:rsidRPr="003A4752">
        <w:rPr>
          <w:rFonts w:ascii="Humnst777 Lt BT" w:hAnsi="Humnst777 Lt BT"/>
        </w:rPr>
        <w:t>.</w:t>
      </w:r>
      <w:r w:rsidR="005C43FA" w:rsidRPr="003A4752">
        <w:rPr>
          <w:rFonts w:ascii="Humnst777 Lt BT" w:hAnsi="Humnst777 Lt BT"/>
        </w:rPr>
        <w:t xml:space="preserve"> Around 1</w:t>
      </w:r>
      <w:r w:rsidR="00AA6EDB">
        <w:rPr>
          <w:rFonts w:ascii="Humnst777 Lt BT" w:hAnsi="Humnst777 Lt BT"/>
        </w:rPr>
        <w:t xml:space="preserve"> </w:t>
      </w:r>
      <w:r w:rsidR="005C43FA" w:rsidRPr="003A4752">
        <w:rPr>
          <w:rFonts w:ascii="Humnst777 Lt BT" w:hAnsi="Humnst777 Lt BT"/>
        </w:rPr>
        <w:t>m</w:t>
      </w:r>
      <w:r w:rsidR="00AA6EDB">
        <w:rPr>
          <w:rFonts w:ascii="Humnst777 Lt BT" w:hAnsi="Humnst777 Lt BT"/>
        </w:rPr>
        <w:t>illion</w:t>
      </w:r>
      <w:r w:rsidR="005C43FA" w:rsidRPr="003A4752">
        <w:rPr>
          <w:rFonts w:ascii="Humnst777 Lt BT" w:hAnsi="Humnst777 Lt BT"/>
        </w:rPr>
        <w:t xml:space="preserve"> firms have benefitted from this support.</w:t>
      </w:r>
      <w:r w:rsidRPr="00E02DAA">
        <w:rPr>
          <w:rFonts w:ascii="Humnst777 Lt BT" w:hAnsi="Humnst777 Lt BT"/>
        </w:rPr>
        <w:t xml:space="preserve"> I announced on Tuesday 12 May</w:t>
      </w:r>
      <w:r w:rsidR="00C139BD">
        <w:rPr>
          <w:rFonts w:ascii="Humnst777 Lt BT" w:hAnsi="Humnst777 Lt BT"/>
        </w:rPr>
        <w:t xml:space="preserve"> that </w:t>
      </w:r>
      <w:r w:rsidRPr="00E02DAA">
        <w:rPr>
          <w:rFonts w:ascii="Humnst777 Lt BT" w:hAnsi="Humnst777 Lt BT"/>
        </w:rPr>
        <w:t xml:space="preserve">the CJRS </w:t>
      </w:r>
      <w:r w:rsidR="00C139BD">
        <w:rPr>
          <w:rFonts w:ascii="Humnst777 Lt BT" w:hAnsi="Humnst777 Lt BT"/>
        </w:rPr>
        <w:t xml:space="preserve">would </w:t>
      </w:r>
      <w:r w:rsidRPr="00E02DAA">
        <w:rPr>
          <w:rFonts w:ascii="Humnst777 Lt BT" w:hAnsi="Humnst777 Lt BT"/>
        </w:rPr>
        <w:t>be</w:t>
      </w:r>
      <w:r>
        <w:rPr>
          <w:rFonts w:ascii="Humnst777 Lt BT" w:hAnsi="Humnst777 Lt BT"/>
        </w:rPr>
        <w:t xml:space="preserve"> extended until the end of October. </w:t>
      </w:r>
      <w:r w:rsidRPr="00DA254A">
        <w:rPr>
          <w:rFonts w:ascii="Humnst777 Lt BT" w:hAnsi="Humnst777 Lt BT"/>
        </w:rPr>
        <w:t xml:space="preserve">This means the scheme will now be in place for a full </w:t>
      </w:r>
      <w:r>
        <w:rPr>
          <w:rFonts w:ascii="Humnst777 Lt BT" w:hAnsi="Humnst777 Lt BT"/>
        </w:rPr>
        <w:t>eight</w:t>
      </w:r>
      <w:r w:rsidRPr="00DA254A">
        <w:rPr>
          <w:rFonts w:ascii="Humnst777 Lt BT" w:hAnsi="Humnst777 Lt BT"/>
        </w:rPr>
        <w:t xml:space="preserve"> months, giving businesses the vital support</w:t>
      </w:r>
      <w:r>
        <w:rPr>
          <w:rFonts w:ascii="Humnst777 Lt BT" w:hAnsi="Humnst777 Lt BT"/>
        </w:rPr>
        <w:t xml:space="preserve"> that</w:t>
      </w:r>
      <w:r w:rsidRPr="00DA254A">
        <w:rPr>
          <w:rFonts w:ascii="Humnst777 Lt BT" w:hAnsi="Humnst777 Lt BT"/>
        </w:rPr>
        <w:t xml:space="preserve"> they need</w:t>
      </w:r>
      <w:r>
        <w:rPr>
          <w:rFonts w:ascii="Humnst777 Lt BT" w:hAnsi="Humnst777 Lt BT"/>
        </w:rPr>
        <w:t xml:space="preserve"> during this unprecedented time. As we now begin to re-open the economy, it is right </w:t>
      </w:r>
      <w:r w:rsidRPr="005F11F6">
        <w:rPr>
          <w:rFonts w:ascii="Humnst777 Lt BT" w:hAnsi="Humnst777 Lt BT"/>
        </w:rPr>
        <w:t xml:space="preserve">that state support is slowly reduced and </w:t>
      </w:r>
      <w:r>
        <w:rPr>
          <w:rFonts w:ascii="Humnst777 Lt BT" w:hAnsi="Humnst777 Lt BT"/>
        </w:rPr>
        <w:t xml:space="preserve">the focus shifts to getting furloughed employees back to work. </w:t>
      </w:r>
    </w:p>
    <w:p w14:paraId="3B421278" w14:textId="77777777" w:rsidR="005C43FA" w:rsidRDefault="005C43FA" w:rsidP="00E02DAA">
      <w:pPr>
        <w:contextualSpacing/>
        <w:rPr>
          <w:rFonts w:ascii="Humnst777 Lt BT" w:hAnsi="Humnst777 Lt BT"/>
        </w:rPr>
      </w:pPr>
    </w:p>
    <w:p w14:paraId="38A7F50F" w14:textId="231AA6BE" w:rsidR="00B14927" w:rsidRDefault="00C139BD" w:rsidP="00E02DAA">
      <w:pPr>
        <w:contextualSpacing/>
        <w:rPr>
          <w:rFonts w:ascii="Humnst777 Lt BT" w:hAnsi="Humnst777 Lt BT"/>
        </w:rPr>
      </w:pPr>
      <w:r>
        <w:rPr>
          <w:rFonts w:ascii="Humnst777 Lt BT" w:hAnsi="Humnst777 Lt BT"/>
        </w:rPr>
        <w:t xml:space="preserve">I said then that </w:t>
      </w:r>
      <w:r w:rsidR="00990233">
        <w:rPr>
          <w:rFonts w:ascii="Humnst777 Lt BT" w:hAnsi="Humnst777 Lt BT"/>
        </w:rPr>
        <w:t xml:space="preserve">there would be some changes </w:t>
      </w:r>
      <w:r>
        <w:rPr>
          <w:rFonts w:ascii="Humnst777 Lt BT" w:hAnsi="Humnst777 Lt BT"/>
        </w:rPr>
        <w:t>during the extension period</w:t>
      </w:r>
      <w:r w:rsidR="00990233">
        <w:rPr>
          <w:rFonts w:ascii="Humnst777 Lt BT" w:hAnsi="Humnst777 Lt BT"/>
        </w:rPr>
        <w:t>, notabl</w:t>
      </w:r>
      <w:r w:rsidR="006E070D">
        <w:rPr>
          <w:rFonts w:ascii="Humnst777 Lt BT" w:hAnsi="Humnst777 Lt BT"/>
        </w:rPr>
        <w:t>y</w:t>
      </w:r>
      <w:r w:rsidR="00990233">
        <w:rPr>
          <w:rFonts w:ascii="Humnst777 Lt BT" w:hAnsi="Humnst777 Lt BT"/>
        </w:rPr>
        <w:t xml:space="preserve"> </w:t>
      </w:r>
      <w:r w:rsidR="006E070D">
        <w:rPr>
          <w:rFonts w:ascii="Humnst777 Lt BT" w:hAnsi="Humnst777 Lt BT"/>
        </w:rPr>
        <w:t xml:space="preserve">the introduction of part time, or flexible, furloughing, and also that we would start to require employers to </w:t>
      </w:r>
      <w:proofErr w:type="gramStart"/>
      <w:r w:rsidR="006E070D">
        <w:rPr>
          <w:rFonts w:ascii="Humnst777 Lt BT" w:hAnsi="Humnst777 Lt BT"/>
        </w:rPr>
        <w:t>make a contribution</w:t>
      </w:r>
      <w:proofErr w:type="gramEnd"/>
      <w:r w:rsidR="006E070D">
        <w:rPr>
          <w:rFonts w:ascii="Humnst777 Lt BT" w:hAnsi="Humnst777 Lt BT"/>
        </w:rPr>
        <w:t xml:space="preserve"> alongside the taxpayer in paying their employees</w:t>
      </w:r>
      <w:r w:rsidR="00990233">
        <w:rPr>
          <w:rFonts w:ascii="Humnst777 Lt BT" w:hAnsi="Humnst777 Lt BT"/>
        </w:rPr>
        <w:t xml:space="preserve">. </w:t>
      </w:r>
      <w:r w:rsidR="006E070D">
        <w:rPr>
          <w:rFonts w:ascii="Humnst777 Lt BT" w:hAnsi="Humnst777 Lt BT"/>
        </w:rPr>
        <w:t xml:space="preserve">However, one thing that would not change was the level of support that furloughed employees would receive, which throughout the </w:t>
      </w:r>
      <w:r w:rsidR="00C47DCA">
        <w:rPr>
          <w:rFonts w:ascii="Humnst777 Lt BT" w:hAnsi="Humnst777 Lt BT"/>
        </w:rPr>
        <w:t xml:space="preserve">Scheme will </w:t>
      </w:r>
      <w:r w:rsidR="006E070D">
        <w:rPr>
          <w:rFonts w:ascii="Humnst777 Lt BT" w:hAnsi="Humnst777 Lt BT"/>
        </w:rPr>
        <w:t>remain at 80</w:t>
      </w:r>
      <w:r w:rsidR="00AA6EDB">
        <w:rPr>
          <w:rFonts w:ascii="Humnst777 Lt BT" w:hAnsi="Humnst777 Lt BT"/>
        </w:rPr>
        <w:t xml:space="preserve"> per cent</w:t>
      </w:r>
      <w:r w:rsidR="006E070D">
        <w:rPr>
          <w:rFonts w:ascii="Humnst777 Lt BT" w:hAnsi="Humnst777 Lt BT"/>
        </w:rPr>
        <w:t xml:space="preserve"> of </w:t>
      </w:r>
      <w:r w:rsidR="00C47DCA">
        <w:rPr>
          <w:rFonts w:ascii="Humnst777 Lt BT" w:hAnsi="Humnst777 Lt BT"/>
        </w:rPr>
        <w:t xml:space="preserve">their </w:t>
      </w:r>
      <w:r w:rsidR="006E070D">
        <w:rPr>
          <w:rFonts w:ascii="Humnst777 Lt BT" w:hAnsi="Humnst777 Lt BT"/>
        </w:rPr>
        <w:t>normal wage, up to a monthly cap of £2,500</w:t>
      </w:r>
      <w:r w:rsidR="00C47DCA">
        <w:rPr>
          <w:rFonts w:ascii="Humnst777 Lt BT" w:hAnsi="Humnst777 Lt BT"/>
        </w:rPr>
        <w:t>.</w:t>
      </w:r>
      <w:r w:rsidR="006E070D">
        <w:rPr>
          <w:rFonts w:ascii="Humnst777 Lt BT" w:hAnsi="Humnst777 Lt BT"/>
        </w:rPr>
        <w:t xml:space="preserve"> </w:t>
      </w:r>
    </w:p>
    <w:p w14:paraId="1E7108C2" w14:textId="50950C73" w:rsidR="00B14927" w:rsidRDefault="00B14927" w:rsidP="00B14927">
      <w:pPr>
        <w:rPr>
          <w:rFonts w:ascii="Humnst777 Lt BT" w:hAnsi="Humnst777 Lt BT"/>
        </w:rPr>
      </w:pPr>
    </w:p>
    <w:p w14:paraId="74831856" w14:textId="77777777" w:rsidR="00C47DCA" w:rsidRDefault="00C47DCA" w:rsidP="00B14927">
      <w:pPr>
        <w:rPr>
          <w:rFonts w:ascii="Humnst777 Lt BT" w:hAnsi="Humnst777 Lt BT"/>
          <w:b/>
          <w:bCs/>
        </w:rPr>
      </w:pPr>
      <w:r w:rsidRPr="00C47DCA">
        <w:rPr>
          <w:rFonts w:ascii="Humnst777 Lt BT" w:hAnsi="Humnst777 Lt BT"/>
          <w:b/>
          <w:bCs/>
        </w:rPr>
        <w:t>Flexible Furloughing</w:t>
      </w:r>
    </w:p>
    <w:p w14:paraId="010B8733" w14:textId="736B3FFF" w:rsidR="00C47DCA" w:rsidRPr="00C47DCA" w:rsidRDefault="00C47DCA" w:rsidP="00B14927">
      <w:pPr>
        <w:rPr>
          <w:rFonts w:ascii="Humnst777 Lt BT" w:hAnsi="Humnst777 Lt BT"/>
          <w:b/>
          <w:bCs/>
        </w:rPr>
      </w:pPr>
      <w:r w:rsidRPr="00C47DCA">
        <w:rPr>
          <w:rFonts w:ascii="Humnst777 Lt BT" w:hAnsi="Humnst777 Lt BT"/>
          <w:b/>
          <w:bCs/>
        </w:rPr>
        <w:t xml:space="preserve"> </w:t>
      </w:r>
    </w:p>
    <w:p w14:paraId="7169B8D0" w14:textId="0AC2ADBF" w:rsidR="00B14927" w:rsidRDefault="00C47DCA" w:rsidP="00B14927">
      <w:pPr>
        <w:rPr>
          <w:rFonts w:ascii="Humnst777 Lt BT" w:hAnsi="Humnst777 Lt BT"/>
        </w:rPr>
      </w:pPr>
      <w:r>
        <w:rPr>
          <w:rFonts w:ascii="Humnst777 Lt BT" w:hAnsi="Humnst777 Lt BT"/>
        </w:rPr>
        <w:t xml:space="preserve">Responding to the biggest request from companies small and large across the country, </w:t>
      </w:r>
      <w:r w:rsidR="00B14927">
        <w:rPr>
          <w:rFonts w:ascii="Humnst777 Lt BT" w:hAnsi="Humnst777 Lt BT"/>
        </w:rPr>
        <w:t xml:space="preserve">I </w:t>
      </w:r>
      <w:r w:rsidR="00CC0925">
        <w:rPr>
          <w:rFonts w:ascii="Humnst777 Lt BT" w:hAnsi="Humnst777 Lt BT"/>
        </w:rPr>
        <w:t>have today</w:t>
      </w:r>
      <w:r w:rsidR="00B14927">
        <w:rPr>
          <w:rFonts w:ascii="Humnst777 Lt BT" w:hAnsi="Humnst777 Lt BT"/>
        </w:rPr>
        <w:t xml:space="preserve"> confirm</w:t>
      </w:r>
      <w:r w:rsidR="00CC0925">
        <w:rPr>
          <w:rFonts w:ascii="Humnst777 Lt BT" w:hAnsi="Humnst777 Lt BT"/>
        </w:rPr>
        <w:t xml:space="preserve">ed </w:t>
      </w:r>
      <w:r w:rsidR="00B14927">
        <w:rPr>
          <w:rFonts w:ascii="Humnst777 Lt BT" w:hAnsi="Humnst777 Lt BT"/>
        </w:rPr>
        <w:t xml:space="preserve">that employers will have the flexibility to bring back their </w:t>
      </w:r>
      <w:r w:rsidR="0011254D">
        <w:rPr>
          <w:rFonts w:ascii="Humnst777 Lt BT" w:hAnsi="Humnst777 Lt BT"/>
        </w:rPr>
        <w:t xml:space="preserve">furloughed </w:t>
      </w:r>
      <w:r w:rsidR="00B14927">
        <w:rPr>
          <w:rFonts w:ascii="Humnst777 Lt BT" w:hAnsi="Humnst777 Lt BT"/>
        </w:rPr>
        <w:t xml:space="preserve">employees for any amount of time and any shift pattern. They will be able to claim the </w:t>
      </w:r>
      <w:r w:rsidR="00461808">
        <w:rPr>
          <w:rFonts w:ascii="Humnst777 Lt BT" w:hAnsi="Humnst777 Lt BT"/>
        </w:rPr>
        <w:t xml:space="preserve">furlough </w:t>
      </w:r>
      <w:r w:rsidR="00B14927">
        <w:rPr>
          <w:rFonts w:ascii="Humnst777 Lt BT" w:hAnsi="Humnst777 Lt BT"/>
        </w:rPr>
        <w:t>grant for the proportion of the employees’ normal hours they are not working. Employers must pay their employees for the hours they are working</w:t>
      </w:r>
      <w:r w:rsidR="00B14927" w:rsidRPr="00DB761A">
        <w:rPr>
          <w:rFonts w:ascii="Humnst777 Lt BT" w:hAnsi="Humnst777 Lt BT"/>
        </w:rPr>
        <w:t xml:space="preserve">, subject to their employment contract, and will be required to </w:t>
      </w:r>
      <w:r w:rsidR="000C712E">
        <w:rPr>
          <w:rFonts w:ascii="Humnst777 Lt BT" w:hAnsi="Humnst777 Lt BT"/>
        </w:rPr>
        <w:t xml:space="preserve">report </w:t>
      </w:r>
      <w:r w:rsidR="00B14927" w:rsidRPr="00DB761A">
        <w:rPr>
          <w:rFonts w:ascii="Humnst777 Lt BT" w:hAnsi="Humnst777 Lt BT"/>
        </w:rPr>
        <w:t xml:space="preserve">data </w:t>
      </w:r>
      <w:r w:rsidR="003A4752">
        <w:rPr>
          <w:rFonts w:ascii="Humnst777 Lt BT" w:hAnsi="Humnst777 Lt BT"/>
        </w:rPr>
        <w:t>on</w:t>
      </w:r>
      <w:r w:rsidR="003A4752">
        <w:rPr>
          <w:rFonts w:ascii="Humnst777 Lt BT" w:eastAsia="Calibri" w:hAnsi="Humnst777 Lt BT"/>
        </w:rPr>
        <w:t xml:space="preserve"> hours worked by an employee and the usual hours an employee would be expected to work in a claim period</w:t>
      </w:r>
      <w:r w:rsidR="003A4752">
        <w:rPr>
          <w:rFonts w:ascii="Humnst777 Lt BT" w:hAnsi="Humnst777 Lt BT"/>
        </w:rPr>
        <w:t xml:space="preserve"> under the scheme for furloughed employees. </w:t>
      </w:r>
      <w:r w:rsidR="00B14927">
        <w:rPr>
          <w:rFonts w:ascii="Humnst777 Lt BT" w:hAnsi="Humnst777 Lt BT"/>
        </w:rPr>
        <w:t xml:space="preserve"> </w:t>
      </w:r>
    </w:p>
    <w:p w14:paraId="7FE4088F" w14:textId="77777777" w:rsidR="00B14927" w:rsidRDefault="00B14927" w:rsidP="00B14927">
      <w:pPr>
        <w:rPr>
          <w:rFonts w:ascii="Humnst777 Lt BT" w:hAnsi="Humnst777 Lt BT"/>
        </w:rPr>
      </w:pPr>
    </w:p>
    <w:p w14:paraId="4E6F0639" w14:textId="507B8969" w:rsidR="00461808" w:rsidRDefault="00B14927" w:rsidP="00B14927">
      <w:pPr>
        <w:rPr>
          <w:rFonts w:ascii="Humnst777 Lt BT" w:hAnsi="Humnst777 Lt BT"/>
        </w:rPr>
      </w:pPr>
      <w:r>
        <w:rPr>
          <w:rFonts w:ascii="Humnst777 Lt BT" w:hAnsi="Humnst777 Lt BT"/>
        </w:rPr>
        <w:t>I</w:t>
      </w:r>
      <w:r w:rsidRPr="008B2151">
        <w:rPr>
          <w:rFonts w:ascii="Humnst777 Lt BT" w:hAnsi="Humnst777 Lt BT"/>
        </w:rPr>
        <w:t xml:space="preserve"> </w:t>
      </w:r>
      <w:r>
        <w:rPr>
          <w:rFonts w:ascii="Humnst777 Lt BT" w:hAnsi="Humnst777 Lt BT"/>
        </w:rPr>
        <w:t xml:space="preserve">originally </w:t>
      </w:r>
      <w:r w:rsidRPr="008B2151">
        <w:rPr>
          <w:rFonts w:ascii="Humnst777 Lt BT" w:hAnsi="Humnst777 Lt BT"/>
        </w:rPr>
        <w:t xml:space="preserve">said </w:t>
      </w:r>
      <w:r>
        <w:rPr>
          <w:rFonts w:ascii="Humnst777 Lt BT" w:hAnsi="Humnst777 Lt BT"/>
        </w:rPr>
        <w:t>this was going to be introduced in</w:t>
      </w:r>
      <w:r w:rsidRPr="008B2151">
        <w:rPr>
          <w:rFonts w:ascii="Humnst777 Lt BT" w:hAnsi="Humnst777 Lt BT"/>
        </w:rPr>
        <w:t xml:space="preserve"> August</w:t>
      </w:r>
      <w:r>
        <w:rPr>
          <w:rFonts w:ascii="Humnst777 Lt BT" w:hAnsi="Humnst777 Lt BT"/>
        </w:rPr>
        <w:t>,</w:t>
      </w:r>
      <w:r w:rsidR="00643494">
        <w:rPr>
          <w:rFonts w:ascii="Humnst777 Lt BT" w:hAnsi="Humnst777 Lt BT"/>
        </w:rPr>
        <w:t xml:space="preserve"> </w:t>
      </w:r>
      <w:r w:rsidR="00461808">
        <w:rPr>
          <w:rFonts w:ascii="Humnst777 Lt BT" w:hAnsi="Humnst777 Lt BT"/>
        </w:rPr>
        <w:t xml:space="preserve">but that I would </w:t>
      </w:r>
      <w:r w:rsidR="00643494">
        <w:rPr>
          <w:rFonts w:ascii="Humnst777 Lt BT" w:hAnsi="Humnst777 Lt BT"/>
        </w:rPr>
        <w:t>accelerate the timetable if possible. As a result of the hard work of HMRC and HMT officials</w:t>
      </w:r>
      <w:r w:rsidR="00AA6EDB">
        <w:rPr>
          <w:rFonts w:ascii="Humnst777 Lt BT" w:hAnsi="Humnst777 Lt BT"/>
        </w:rPr>
        <w:t>,</w:t>
      </w:r>
      <w:r w:rsidR="00643494">
        <w:rPr>
          <w:rFonts w:ascii="Humnst777 Lt BT" w:hAnsi="Humnst777 Lt BT"/>
        </w:rPr>
        <w:t xml:space="preserve"> I am please</w:t>
      </w:r>
      <w:r w:rsidR="000C712E">
        <w:rPr>
          <w:rFonts w:ascii="Humnst777 Lt BT" w:hAnsi="Humnst777 Lt BT"/>
        </w:rPr>
        <w:t>d</w:t>
      </w:r>
      <w:r w:rsidR="00643494">
        <w:rPr>
          <w:rFonts w:ascii="Humnst777 Lt BT" w:hAnsi="Humnst777 Lt BT"/>
        </w:rPr>
        <w:t xml:space="preserve"> to say that I</w:t>
      </w:r>
      <w:r w:rsidRPr="008B2151">
        <w:rPr>
          <w:rFonts w:ascii="Humnst777 Lt BT" w:hAnsi="Humnst777 Lt BT"/>
        </w:rPr>
        <w:t xml:space="preserve"> </w:t>
      </w:r>
      <w:r w:rsidR="00643494">
        <w:rPr>
          <w:rFonts w:ascii="Humnst777 Lt BT" w:hAnsi="Humnst777 Lt BT"/>
        </w:rPr>
        <w:t>am bringing</w:t>
      </w:r>
      <w:r w:rsidRPr="008B2151">
        <w:rPr>
          <w:rFonts w:ascii="Humnst777 Lt BT" w:hAnsi="Humnst777 Lt BT"/>
        </w:rPr>
        <w:t xml:space="preserve"> this forward to </w:t>
      </w:r>
      <w:r w:rsidR="00F57A86">
        <w:rPr>
          <w:rFonts w:ascii="Humnst777 Lt BT" w:hAnsi="Humnst777 Lt BT"/>
        </w:rPr>
        <w:t xml:space="preserve">1 </w:t>
      </w:r>
      <w:r w:rsidRPr="008B2151">
        <w:rPr>
          <w:rFonts w:ascii="Humnst777 Lt BT" w:hAnsi="Humnst777 Lt BT"/>
        </w:rPr>
        <w:t>July, giving businesses more flexibility</w:t>
      </w:r>
      <w:r>
        <w:rPr>
          <w:rFonts w:ascii="Humnst777 Lt BT" w:hAnsi="Humnst777 Lt BT"/>
        </w:rPr>
        <w:t xml:space="preserve"> to respond to demand as the economy reopens</w:t>
      </w:r>
      <w:r w:rsidR="00461808">
        <w:rPr>
          <w:rFonts w:ascii="Humnst777 Lt BT" w:hAnsi="Humnst777 Lt BT"/>
        </w:rPr>
        <w:t>.</w:t>
      </w:r>
    </w:p>
    <w:p w14:paraId="25F40F8D" w14:textId="77777777" w:rsidR="00461808" w:rsidRDefault="00461808" w:rsidP="00B14927">
      <w:pPr>
        <w:rPr>
          <w:rFonts w:ascii="Humnst777 Lt BT" w:hAnsi="Humnst777 Lt BT"/>
        </w:rPr>
      </w:pPr>
    </w:p>
    <w:p w14:paraId="613CB3DE" w14:textId="77777777" w:rsidR="003A4752" w:rsidRDefault="003A4752" w:rsidP="003A4752">
      <w:pPr>
        <w:rPr>
          <w:rFonts w:ascii="Humnst777 Lt BT" w:hAnsi="Humnst777 Lt BT"/>
        </w:rPr>
      </w:pPr>
      <w:r>
        <w:rPr>
          <w:rFonts w:ascii="Humnst777 Lt BT" w:hAnsi="Humnst777 Lt BT"/>
        </w:rPr>
        <w:t xml:space="preserve">As a result, from Wednesday 1 July, there will be no minimum furlough period; that is, no minimum amount of time that an employee can be on temporary leave. This is a change from the previous version of the scheme, when the minimum period for which an employee could be furloughed was three weeks. However, any furlough arrangement agreed between employer and employee and </w:t>
      </w:r>
      <w:r>
        <w:rPr>
          <w:rFonts w:ascii="Humnst777 Lt BT" w:hAnsi="Humnst777 Lt BT"/>
        </w:rPr>
        <w:lastRenderedPageBreak/>
        <w:t>reported in a claim to HMRC must still cover a period of at least one week; we have reduced this as far as is possible to enable more flexibility, while still managing the potential for widespread fraud in the system.</w:t>
      </w:r>
    </w:p>
    <w:p w14:paraId="06E04D4B" w14:textId="77777777" w:rsidR="00296A73" w:rsidRDefault="00296A73" w:rsidP="00B14927">
      <w:pPr>
        <w:rPr>
          <w:rFonts w:ascii="Humnst777 Lt BT" w:hAnsi="Humnst777 Lt BT"/>
        </w:rPr>
      </w:pPr>
    </w:p>
    <w:p w14:paraId="12422AE3" w14:textId="3A743BA1" w:rsidR="003A4752" w:rsidRDefault="003A4752" w:rsidP="003A4752">
      <w:pPr>
        <w:rPr>
          <w:rFonts w:ascii="Humnst777 Lt BT" w:hAnsi="Humnst777 Lt BT"/>
        </w:rPr>
      </w:pPr>
      <w:r>
        <w:rPr>
          <w:rFonts w:ascii="Humnst777 Lt BT" w:hAnsi="Humnst777 Lt BT"/>
        </w:rPr>
        <w:t>To enable this change on 1</w:t>
      </w:r>
      <w:r>
        <w:rPr>
          <w:rFonts w:ascii="Humnst777 Lt BT" w:hAnsi="Humnst777 Lt BT"/>
          <w:vertAlign w:val="superscript"/>
        </w:rPr>
        <w:t xml:space="preserve"> </w:t>
      </w:r>
      <w:r>
        <w:rPr>
          <w:rFonts w:ascii="Humnst777 Lt BT" w:hAnsi="Humnst777 Lt BT"/>
        </w:rPr>
        <w:t xml:space="preserve">July, the CJRS will be closed to new entrants on 30 June. This means employees furloughed for the first time must be placed on furlough on or before Wednesday 10 June in order to access flexible furlough, in order for the three week minimum period to have been completed by 30 June. All employers planning to claim a grant from 1 July must have completed their first claim </w:t>
      </w:r>
      <w:r w:rsidR="00AA6EDB">
        <w:rPr>
          <w:rFonts w:ascii="Humnst777 Lt BT" w:hAnsi="Humnst777 Lt BT"/>
        </w:rPr>
        <w:t>(</w:t>
      </w:r>
      <w:r>
        <w:rPr>
          <w:rFonts w:ascii="Humnst777 Lt BT" w:hAnsi="Humnst777 Lt BT"/>
        </w:rPr>
        <w:t>for the period ending 30 June</w:t>
      </w:r>
      <w:r w:rsidR="00AA6EDB">
        <w:rPr>
          <w:rFonts w:ascii="Humnst777 Lt BT" w:hAnsi="Humnst777 Lt BT"/>
        </w:rPr>
        <w:t>)</w:t>
      </w:r>
      <w:r>
        <w:rPr>
          <w:rFonts w:ascii="Humnst777 Lt BT" w:hAnsi="Humnst777 Lt BT"/>
        </w:rPr>
        <w:t xml:space="preserve"> by Friday 31 July. Closing the scheme to new entrants reflects my desire to gradually close the scheme, focusing on bringing those currently furloughed back into productive employment. It will ensure that the government support goes to those employers who are transitioning off the scheme, enabling employees to return to work if they can. In addition, it will help to prevent widespread abuse of the scheme when greater flexibility is allowed.</w:t>
      </w:r>
    </w:p>
    <w:p w14:paraId="2531CA8D" w14:textId="3220371E" w:rsidR="00B14927" w:rsidRDefault="00B14927" w:rsidP="00B14927">
      <w:pPr>
        <w:rPr>
          <w:rFonts w:ascii="Humnst777 Lt BT" w:hAnsi="Humnst777 Lt BT"/>
        </w:rPr>
      </w:pPr>
    </w:p>
    <w:p w14:paraId="18EF3A1D" w14:textId="2A8626F9" w:rsidR="00484C48" w:rsidRPr="00484C48" w:rsidRDefault="00484C48" w:rsidP="00B14927">
      <w:pPr>
        <w:rPr>
          <w:rFonts w:ascii="Humnst777 Lt BT" w:hAnsi="Humnst777 Lt BT"/>
          <w:b/>
          <w:bCs/>
        </w:rPr>
      </w:pPr>
      <w:r w:rsidRPr="00484C48">
        <w:rPr>
          <w:rFonts w:ascii="Humnst777 Lt BT" w:hAnsi="Humnst777 Lt BT"/>
          <w:b/>
          <w:bCs/>
        </w:rPr>
        <w:t>Employer Contribution</w:t>
      </w:r>
    </w:p>
    <w:p w14:paraId="73815EA9" w14:textId="77777777" w:rsidR="00484C48" w:rsidRDefault="00484C48" w:rsidP="00B14927">
      <w:pPr>
        <w:rPr>
          <w:rFonts w:ascii="Humnst777 Lt BT" w:hAnsi="Humnst777 Lt BT"/>
        </w:rPr>
      </w:pPr>
    </w:p>
    <w:p w14:paraId="2A4BEE59" w14:textId="0CA954AE" w:rsidR="00073180" w:rsidRDefault="009B7E2D" w:rsidP="00C04D44">
      <w:pPr>
        <w:rPr>
          <w:rFonts w:ascii="Humnst777 Lt BT" w:hAnsi="Humnst777 Lt BT"/>
        </w:rPr>
      </w:pPr>
      <w:r>
        <w:rPr>
          <w:rFonts w:ascii="Humnst777 Lt BT" w:hAnsi="Humnst777 Lt BT"/>
        </w:rPr>
        <w:t xml:space="preserve">I believe it is right, in the final months of this eight month </w:t>
      </w:r>
      <w:r w:rsidR="00AA6EDB">
        <w:rPr>
          <w:rFonts w:ascii="Humnst777 Lt BT" w:hAnsi="Humnst777 Lt BT"/>
        </w:rPr>
        <w:t>s</w:t>
      </w:r>
      <w:r>
        <w:rPr>
          <w:rFonts w:ascii="Humnst777 Lt BT" w:hAnsi="Humnst777 Lt BT"/>
        </w:rPr>
        <w:t xml:space="preserve">cheme, to ask employers to contribute, alongside taxpayers, to paying the wages of their staff. </w:t>
      </w:r>
      <w:r w:rsidR="00A14C9A">
        <w:rPr>
          <w:rFonts w:ascii="Humnst777 Lt BT" w:hAnsi="Humnst777 Lt BT"/>
        </w:rPr>
        <w:t>This is also in line with o</w:t>
      </w:r>
      <w:r w:rsidR="00E24942">
        <w:rPr>
          <w:rFonts w:ascii="Humnst777 Lt BT" w:hAnsi="Humnst777 Lt BT"/>
        </w:rPr>
        <w:t>ther</w:t>
      </w:r>
      <w:r w:rsidR="00A14C9A">
        <w:rPr>
          <w:rFonts w:ascii="Humnst777 Lt BT" w:hAnsi="Humnst777 Lt BT"/>
        </w:rPr>
        <w:t xml:space="preserve"> countries’ approach. </w:t>
      </w:r>
      <w:r>
        <w:rPr>
          <w:rFonts w:ascii="Humnst777 Lt BT" w:hAnsi="Humnst777 Lt BT"/>
        </w:rPr>
        <w:t xml:space="preserve">But I understand too, that businesses and employers have been through an incredibly difficult time. So I have decided to </w:t>
      </w:r>
      <w:r w:rsidR="00073180">
        <w:rPr>
          <w:rFonts w:ascii="Humnst777 Lt BT" w:hAnsi="Humnst777 Lt BT"/>
        </w:rPr>
        <w:t>ask employers to pay only a modest, affordable contribution.</w:t>
      </w:r>
      <w:r w:rsidR="00AF4A66">
        <w:rPr>
          <w:rFonts w:ascii="Humnst777 Lt BT" w:hAnsi="Humnst777 Lt BT"/>
        </w:rPr>
        <w:t xml:space="preserve"> Throughout, employees </w:t>
      </w:r>
      <w:r w:rsidR="00AF4A66" w:rsidRPr="00C04D44">
        <w:rPr>
          <w:rFonts w:ascii="Humnst777 Lt BT" w:hAnsi="Humnst777 Lt BT"/>
        </w:rPr>
        <w:t>will continue to receive that 80</w:t>
      </w:r>
      <w:r w:rsidR="00AF4A66">
        <w:rPr>
          <w:rFonts w:ascii="Humnst777 Lt BT" w:hAnsi="Humnst777 Lt BT"/>
        </w:rPr>
        <w:t xml:space="preserve"> per cent</w:t>
      </w:r>
      <w:r w:rsidR="00AF4A66" w:rsidRPr="00C04D44">
        <w:rPr>
          <w:rFonts w:ascii="Humnst777 Lt BT" w:hAnsi="Humnst777 Lt BT"/>
        </w:rPr>
        <w:t xml:space="preserve"> of salary covering the time they are unable to work</w:t>
      </w:r>
      <w:r w:rsidR="00AF4A66">
        <w:rPr>
          <w:rFonts w:ascii="Humnst777 Lt BT" w:hAnsi="Humnst777 Lt BT"/>
        </w:rPr>
        <w:t>:</w:t>
      </w:r>
    </w:p>
    <w:p w14:paraId="6450B084" w14:textId="0690B29D" w:rsidR="00AF4A66" w:rsidRDefault="00AF4A66" w:rsidP="00C04D44">
      <w:pPr>
        <w:rPr>
          <w:rFonts w:ascii="Humnst777 Lt BT" w:hAnsi="Humnst777 Lt BT"/>
        </w:rPr>
      </w:pPr>
    </w:p>
    <w:p w14:paraId="7820F1C5" w14:textId="41C570B1" w:rsidR="00AF4A66" w:rsidRDefault="00AF4A66" w:rsidP="00C04D44">
      <w:pPr>
        <w:rPr>
          <w:rFonts w:ascii="Humnst777 Lt BT" w:hAnsi="Humnst777 Lt BT"/>
        </w:rPr>
      </w:pPr>
      <w:r>
        <w:rPr>
          <w:rFonts w:ascii="Humnst777 Lt BT" w:hAnsi="Humnst777 Lt BT"/>
        </w:rPr>
        <w:t xml:space="preserve">In June and July, nothing will change for employers and the </w:t>
      </w:r>
      <w:r w:rsidR="00AA6EDB">
        <w:rPr>
          <w:rFonts w:ascii="Humnst777 Lt BT" w:hAnsi="Humnst777 Lt BT"/>
        </w:rPr>
        <w:t>g</w:t>
      </w:r>
      <w:r w:rsidRPr="00C04D44">
        <w:rPr>
          <w:rFonts w:ascii="Humnst777 Lt BT" w:hAnsi="Humnst777 Lt BT"/>
        </w:rPr>
        <w:t>overnment will continue to pay 80</w:t>
      </w:r>
      <w:r>
        <w:rPr>
          <w:rFonts w:ascii="Humnst777 Lt BT" w:hAnsi="Humnst777 Lt BT"/>
        </w:rPr>
        <w:t xml:space="preserve"> per cent</w:t>
      </w:r>
      <w:r w:rsidRPr="00C04D44">
        <w:rPr>
          <w:rFonts w:ascii="Humnst777 Lt BT" w:hAnsi="Humnst777 Lt BT"/>
        </w:rPr>
        <w:t xml:space="preserve"> of people’s salaries</w:t>
      </w:r>
      <w:r>
        <w:rPr>
          <w:rFonts w:ascii="Humnst777 Lt BT" w:hAnsi="Humnst777 Lt BT"/>
        </w:rPr>
        <w:t xml:space="preserve">. </w:t>
      </w:r>
    </w:p>
    <w:p w14:paraId="2A251906" w14:textId="77777777" w:rsidR="00073180" w:rsidRDefault="00073180" w:rsidP="00C04D44">
      <w:pPr>
        <w:rPr>
          <w:rFonts w:ascii="Humnst777 Lt BT" w:hAnsi="Humnst777 Lt BT"/>
        </w:rPr>
      </w:pPr>
    </w:p>
    <w:p w14:paraId="2530746D" w14:textId="181D79F9" w:rsidR="00C04D44" w:rsidRDefault="00B14927" w:rsidP="00C04D44">
      <w:pPr>
        <w:rPr>
          <w:rFonts w:ascii="Humnst777 Lt BT" w:hAnsi="Humnst777 Lt BT"/>
        </w:rPr>
      </w:pPr>
      <w:r w:rsidRPr="006846CB">
        <w:rPr>
          <w:rFonts w:ascii="Humnst777 Lt BT" w:hAnsi="Humnst777 Lt BT"/>
        </w:rPr>
        <w:t xml:space="preserve">From August, the </w:t>
      </w:r>
      <w:r w:rsidR="00D85C91">
        <w:rPr>
          <w:rFonts w:ascii="Humnst777 Lt BT" w:hAnsi="Humnst777 Lt BT"/>
        </w:rPr>
        <w:t>level of the grant</w:t>
      </w:r>
      <w:r w:rsidR="00D85C91" w:rsidRPr="006846CB">
        <w:rPr>
          <w:rFonts w:ascii="Humnst777 Lt BT" w:hAnsi="Humnst777 Lt BT"/>
        </w:rPr>
        <w:t xml:space="preserve"> </w:t>
      </w:r>
      <w:r w:rsidRPr="006846CB">
        <w:rPr>
          <w:rFonts w:ascii="Humnst777 Lt BT" w:hAnsi="Humnst777 Lt BT"/>
        </w:rPr>
        <w:t xml:space="preserve">will be slowly </w:t>
      </w:r>
      <w:r w:rsidR="00E757AA">
        <w:rPr>
          <w:rFonts w:ascii="Humnst777 Lt BT" w:hAnsi="Humnst777 Lt BT"/>
        </w:rPr>
        <w:t>reduced and employers will be required to top up the government payment to ensure employees receive 80</w:t>
      </w:r>
      <w:r w:rsidR="00145D1C">
        <w:rPr>
          <w:rFonts w:ascii="Humnst777 Lt BT" w:hAnsi="Humnst777 Lt BT"/>
        </w:rPr>
        <w:t xml:space="preserve"> per cent</w:t>
      </w:r>
      <w:r w:rsidR="00E757AA">
        <w:rPr>
          <w:rFonts w:ascii="Humnst777 Lt BT" w:hAnsi="Humnst777 Lt BT"/>
        </w:rPr>
        <w:t xml:space="preserve"> of their normal pay, up to a </w:t>
      </w:r>
      <w:r w:rsidR="00E500CB">
        <w:rPr>
          <w:rFonts w:ascii="Humnst777 Lt BT" w:hAnsi="Humnst777 Lt BT"/>
        </w:rPr>
        <w:t xml:space="preserve">monthly </w:t>
      </w:r>
      <w:r w:rsidR="00E757AA">
        <w:rPr>
          <w:rFonts w:ascii="Humnst777 Lt BT" w:hAnsi="Humnst777 Lt BT"/>
        </w:rPr>
        <w:t>cap of £2,500, throughout</w:t>
      </w:r>
      <w:r w:rsidRPr="006846CB">
        <w:rPr>
          <w:rFonts w:ascii="Humnst777 Lt BT" w:hAnsi="Humnst777 Lt BT"/>
        </w:rPr>
        <w:t xml:space="preserve">. </w:t>
      </w:r>
    </w:p>
    <w:p w14:paraId="1B65B85B" w14:textId="285E4577" w:rsidR="00296A73" w:rsidRDefault="00296A73" w:rsidP="00C04D44">
      <w:pPr>
        <w:rPr>
          <w:rFonts w:ascii="Humnst777 Lt BT" w:hAnsi="Humnst777 Lt BT"/>
        </w:rPr>
      </w:pPr>
    </w:p>
    <w:p w14:paraId="6AB5318B" w14:textId="77777777" w:rsidR="00AA6EDB" w:rsidRDefault="00296A73" w:rsidP="00AA6EDB">
      <w:pPr>
        <w:pStyle w:val="ListParagraph"/>
        <w:numPr>
          <w:ilvl w:val="0"/>
          <w:numId w:val="13"/>
        </w:numPr>
        <w:spacing w:after="0" w:line="240" w:lineRule="auto"/>
        <w:ind w:left="357" w:hanging="357"/>
        <w:rPr>
          <w:rFonts w:ascii="Humnst777 Lt BT" w:hAnsi="Humnst777 Lt BT"/>
        </w:rPr>
      </w:pPr>
      <w:r w:rsidRPr="00296A73">
        <w:rPr>
          <w:rFonts w:ascii="Humnst777 Lt BT" w:hAnsi="Humnst777 Lt BT"/>
        </w:rPr>
        <w:t xml:space="preserve">In August, </w:t>
      </w:r>
      <w:r w:rsidR="00484C48">
        <w:rPr>
          <w:rFonts w:ascii="Humnst777 Lt BT" w:hAnsi="Humnst777 Lt BT"/>
        </w:rPr>
        <w:t>e</w:t>
      </w:r>
      <w:r w:rsidR="00484C48" w:rsidRPr="00296A73">
        <w:rPr>
          <w:rFonts w:ascii="Humnst777 Lt BT" w:hAnsi="Humnst777 Lt BT"/>
        </w:rPr>
        <w:t xml:space="preserve">mployers will </w:t>
      </w:r>
      <w:r w:rsidR="00484C48">
        <w:rPr>
          <w:rFonts w:ascii="Humnst777 Lt BT" w:hAnsi="Humnst777 Lt BT"/>
        </w:rPr>
        <w:t xml:space="preserve">be asked to </w:t>
      </w:r>
      <w:r w:rsidR="00484C48" w:rsidRPr="00296A73">
        <w:rPr>
          <w:rFonts w:ascii="Humnst777 Lt BT" w:hAnsi="Humnst777 Lt BT"/>
        </w:rPr>
        <w:t xml:space="preserve">pay </w:t>
      </w:r>
      <w:r w:rsidR="00484C48">
        <w:rPr>
          <w:rFonts w:ascii="Humnst777 Lt BT" w:hAnsi="Humnst777 Lt BT"/>
        </w:rPr>
        <w:t xml:space="preserve">just Employer </w:t>
      </w:r>
      <w:r w:rsidR="00484C48" w:rsidRPr="00296A73">
        <w:rPr>
          <w:rFonts w:ascii="Humnst777 Lt BT" w:hAnsi="Humnst777 Lt BT"/>
        </w:rPr>
        <w:t>NICs and pension contributions</w:t>
      </w:r>
      <w:r w:rsidR="00484C48" w:rsidRPr="000C5CCD">
        <w:rPr>
          <w:rFonts w:ascii="Humnst777 Lt BT" w:hAnsi="Humnst777 Lt BT"/>
        </w:rPr>
        <w:t>.</w:t>
      </w:r>
      <w:r w:rsidR="00484C48">
        <w:rPr>
          <w:rFonts w:ascii="Humnst777 Lt BT" w:hAnsi="Humnst777 Lt BT"/>
        </w:rPr>
        <w:t xml:space="preserve"> T</w:t>
      </w:r>
      <w:r w:rsidRPr="00296A73">
        <w:rPr>
          <w:rFonts w:ascii="Humnst777 Lt BT" w:hAnsi="Humnst777 Lt BT"/>
        </w:rPr>
        <w:t xml:space="preserve">he government will </w:t>
      </w:r>
      <w:r w:rsidR="00484C48">
        <w:rPr>
          <w:rFonts w:ascii="Humnst777 Lt BT" w:hAnsi="Humnst777 Lt BT"/>
        </w:rPr>
        <w:t xml:space="preserve">continue to </w:t>
      </w:r>
      <w:r w:rsidRPr="00296A73">
        <w:rPr>
          <w:rFonts w:ascii="Humnst777 Lt BT" w:hAnsi="Humnst777 Lt BT"/>
        </w:rPr>
        <w:t>pay 80</w:t>
      </w:r>
      <w:r w:rsidR="00145D1C">
        <w:rPr>
          <w:rFonts w:ascii="Humnst777 Lt BT" w:hAnsi="Humnst777 Lt BT"/>
        </w:rPr>
        <w:t xml:space="preserve"> per cent</w:t>
      </w:r>
      <w:r w:rsidRPr="00296A73">
        <w:rPr>
          <w:rFonts w:ascii="Humnst777 Lt BT" w:hAnsi="Humnst777 Lt BT"/>
        </w:rPr>
        <w:t xml:space="preserve"> of wages</w:t>
      </w:r>
      <w:r w:rsidR="00145D1C">
        <w:rPr>
          <w:rFonts w:ascii="Humnst777 Lt BT" w:hAnsi="Humnst777 Lt BT"/>
        </w:rPr>
        <w:t>,</w:t>
      </w:r>
      <w:r w:rsidRPr="00296A73">
        <w:rPr>
          <w:rFonts w:ascii="Humnst777 Lt BT" w:hAnsi="Humnst777 Lt BT"/>
        </w:rPr>
        <w:t xml:space="preserve"> up to a cap of £2,500</w:t>
      </w:r>
      <w:r w:rsidR="00145D1C">
        <w:rPr>
          <w:rFonts w:ascii="Humnst777 Lt BT" w:hAnsi="Humnst777 Lt BT"/>
        </w:rPr>
        <w:t>.</w:t>
      </w:r>
      <w:r w:rsidRPr="00296A73">
        <w:rPr>
          <w:rFonts w:ascii="Humnst777 Lt BT" w:hAnsi="Humnst777 Lt BT"/>
        </w:rPr>
        <w:t xml:space="preserve"> </w:t>
      </w:r>
    </w:p>
    <w:p w14:paraId="60DD395B" w14:textId="6510EF22" w:rsidR="00AA6EDB" w:rsidRDefault="00296A73" w:rsidP="00AA6EDB">
      <w:pPr>
        <w:pStyle w:val="ListParagraph"/>
        <w:numPr>
          <w:ilvl w:val="0"/>
          <w:numId w:val="13"/>
        </w:numPr>
        <w:spacing w:after="0" w:line="240" w:lineRule="auto"/>
        <w:ind w:left="357" w:hanging="357"/>
        <w:rPr>
          <w:rFonts w:ascii="Humnst777 Lt BT" w:hAnsi="Humnst777 Lt BT"/>
        </w:rPr>
      </w:pPr>
      <w:r w:rsidRPr="00AA6EDB">
        <w:rPr>
          <w:rFonts w:ascii="Humnst777 Lt BT" w:hAnsi="Humnst777 Lt BT"/>
        </w:rPr>
        <w:t xml:space="preserve">In September, </w:t>
      </w:r>
      <w:r w:rsidR="00484C48" w:rsidRPr="00AA6EDB">
        <w:rPr>
          <w:rFonts w:ascii="Humnst777 Lt BT" w:hAnsi="Humnst777 Lt BT"/>
        </w:rPr>
        <w:t>employers will pay E</w:t>
      </w:r>
      <w:r w:rsidR="00AA6EDB">
        <w:rPr>
          <w:rFonts w:ascii="Humnst777 Lt BT" w:hAnsi="Humnst777 Lt BT"/>
        </w:rPr>
        <w:t>mployer</w:t>
      </w:r>
      <w:r w:rsidR="00484C48" w:rsidRPr="00AA6EDB">
        <w:rPr>
          <w:rFonts w:ascii="Humnst777 Lt BT" w:hAnsi="Humnst777 Lt BT"/>
        </w:rPr>
        <w:t xml:space="preserve"> NICs and pension contributions, and 10 per cent of wages to make up 80 per cent total, up to a cap of £2,500. T</w:t>
      </w:r>
      <w:r w:rsidRPr="00AA6EDB">
        <w:rPr>
          <w:rFonts w:ascii="Humnst777 Lt BT" w:hAnsi="Humnst777 Lt BT"/>
        </w:rPr>
        <w:t>he government will pay 70</w:t>
      </w:r>
      <w:r w:rsidR="00145D1C" w:rsidRPr="00AA6EDB">
        <w:rPr>
          <w:rFonts w:ascii="Humnst777 Lt BT" w:hAnsi="Humnst777 Lt BT"/>
        </w:rPr>
        <w:t xml:space="preserve"> per cent</w:t>
      </w:r>
      <w:r w:rsidRPr="00AA6EDB">
        <w:rPr>
          <w:rFonts w:ascii="Humnst777 Lt BT" w:hAnsi="Humnst777 Lt BT"/>
        </w:rPr>
        <w:t xml:space="preserve"> of wages up to a cap of £2,1</w:t>
      </w:r>
      <w:r w:rsidR="00561F89" w:rsidRPr="00AA6EDB">
        <w:rPr>
          <w:rFonts w:ascii="Humnst777 Lt BT" w:hAnsi="Humnst777 Lt BT"/>
        </w:rPr>
        <w:t>87.5</w:t>
      </w:r>
      <w:r w:rsidRPr="00AA6EDB">
        <w:rPr>
          <w:rFonts w:ascii="Humnst777 Lt BT" w:hAnsi="Humnst777 Lt BT"/>
        </w:rPr>
        <w:t xml:space="preserve">0 for the hours the employee does not work. </w:t>
      </w:r>
    </w:p>
    <w:p w14:paraId="35A0D58C" w14:textId="67175904" w:rsidR="00296A73" w:rsidRPr="00AA6EDB" w:rsidRDefault="00296A73" w:rsidP="00AA6EDB">
      <w:pPr>
        <w:pStyle w:val="ListParagraph"/>
        <w:numPr>
          <w:ilvl w:val="0"/>
          <w:numId w:val="13"/>
        </w:numPr>
        <w:spacing w:after="0" w:line="240" w:lineRule="auto"/>
        <w:ind w:left="357" w:hanging="357"/>
        <w:rPr>
          <w:rFonts w:ascii="Humnst777 Lt BT" w:hAnsi="Humnst777 Lt BT"/>
        </w:rPr>
      </w:pPr>
      <w:r w:rsidRPr="00AA6EDB">
        <w:rPr>
          <w:rFonts w:ascii="Humnst777 Lt BT" w:hAnsi="Humnst777 Lt BT"/>
        </w:rPr>
        <w:t xml:space="preserve">In October, </w:t>
      </w:r>
      <w:r w:rsidR="00484C48" w:rsidRPr="00AA6EDB">
        <w:rPr>
          <w:rFonts w:ascii="Humnst777 Lt BT" w:hAnsi="Humnst777 Lt BT"/>
        </w:rPr>
        <w:t>employers will pay E</w:t>
      </w:r>
      <w:r w:rsidR="00AA6EDB">
        <w:rPr>
          <w:rFonts w:ascii="Humnst777 Lt BT" w:hAnsi="Humnst777 Lt BT"/>
        </w:rPr>
        <w:t>mployer</w:t>
      </w:r>
      <w:r w:rsidR="00484C48" w:rsidRPr="00AA6EDB">
        <w:rPr>
          <w:rFonts w:ascii="Humnst777 Lt BT" w:hAnsi="Humnst777 Lt BT"/>
        </w:rPr>
        <w:t xml:space="preserve"> NICs and pension contributions, and 20 per cent of wages to make up 80 per cent total, up to a cap of £2,500. T</w:t>
      </w:r>
      <w:r w:rsidRPr="00AA6EDB">
        <w:rPr>
          <w:rFonts w:ascii="Humnst777 Lt BT" w:hAnsi="Humnst777 Lt BT"/>
        </w:rPr>
        <w:t>he government will pay 60</w:t>
      </w:r>
      <w:r w:rsidR="00145D1C" w:rsidRPr="00AA6EDB">
        <w:rPr>
          <w:rFonts w:ascii="Humnst777 Lt BT" w:hAnsi="Humnst777 Lt BT"/>
        </w:rPr>
        <w:t xml:space="preserve"> per cent</w:t>
      </w:r>
      <w:r w:rsidRPr="00AA6EDB">
        <w:rPr>
          <w:rFonts w:ascii="Humnst777 Lt BT" w:hAnsi="Humnst777 Lt BT"/>
        </w:rPr>
        <w:t xml:space="preserve"> of wages up to a cap of £1,875 for the hours the employee does not work. </w:t>
      </w:r>
    </w:p>
    <w:p w14:paraId="439BA7DE" w14:textId="77777777" w:rsidR="00296A73" w:rsidRDefault="00296A73" w:rsidP="00AA6EDB">
      <w:pPr>
        <w:contextualSpacing/>
        <w:rPr>
          <w:rFonts w:ascii="Humnst777 Lt BT" w:hAnsi="Humnst777 Lt BT"/>
        </w:rPr>
      </w:pPr>
    </w:p>
    <w:p w14:paraId="5C51668E" w14:textId="2CE1AEE3" w:rsidR="00344246" w:rsidRPr="00344246" w:rsidRDefault="000E50DD" w:rsidP="00AA6EDB">
      <w:pPr>
        <w:contextualSpacing/>
        <w:rPr>
          <w:rFonts w:ascii="Humnst777 Lt BT" w:hAnsi="Humnst777 Lt BT"/>
        </w:rPr>
      </w:pPr>
      <w:r w:rsidRPr="000E50DD">
        <w:rPr>
          <w:rFonts w:ascii="Humnst777 Lt BT" w:hAnsi="Humnst777 Lt BT"/>
        </w:rPr>
        <w:t>An early assessment of CJRS claims suggest that around 40</w:t>
      </w:r>
      <w:r w:rsidR="00AA6EDB">
        <w:rPr>
          <w:rFonts w:ascii="Humnst777 Lt BT" w:hAnsi="Humnst777 Lt BT"/>
        </w:rPr>
        <w:t xml:space="preserve"> per cent</w:t>
      </w:r>
      <w:r w:rsidRPr="000E50DD">
        <w:rPr>
          <w:rFonts w:ascii="Humnst777 Lt BT" w:hAnsi="Humnst777 Lt BT"/>
        </w:rPr>
        <w:t xml:space="preserve"> of employers have not made a claim for </w:t>
      </w:r>
      <w:r w:rsidR="00AA6EDB">
        <w:rPr>
          <w:rFonts w:ascii="Humnst777 Lt BT" w:hAnsi="Humnst777 Lt BT"/>
        </w:rPr>
        <w:t>E</w:t>
      </w:r>
      <w:r w:rsidRPr="000E50DD">
        <w:rPr>
          <w:rFonts w:ascii="Humnst777 Lt BT" w:hAnsi="Humnst777 Lt BT"/>
        </w:rPr>
        <w:t>mployer NICs costs or employer pension contributi</w:t>
      </w:r>
      <w:r w:rsidR="00AA6EDB">
        <w:rPr>
          <w:rFonts w:ascii="Humnst777 Lt BT" w:hAnsi="Humnst777 Lt BT"/>
        </w:rPr>
        <w:t>o</w:t>
      </w:r>
      <w:r w:rsidRPr="000E50DD">
        <w:rPr>
          <w:rFonts w:ascii="Humnst777 Lt BT" w:hAnsi="Humnst777 Lt BT"/>
        </w:rPr>
        <w:t>ns and so will be unaffected by the change in August if their employment patterns do not change</w:t>
      </w:r>
      <w:r w:rsidR="00344246" w:rsidRPr="00344246">
        <w:rPr>
          <w:rFonts w:ascii="Humnst777 Lt BT" w:hAnsi="Humnst777 Lt BT"/>
        </w:rPr>
        <w:t>. Also, around 25</w:t>
      </w:r>
      <w:r w:rsidR="00AA6EDB">
        <w:rPr>
          <w:rFonts w:ascii="Humnst777 Lt BT" w:hAnsi="Humnst777 Lt BT"/>
        </w:rPr>
        <w:t xml:space="preserve"> per cent</w:t>
      </w:r>
      <w:r w:rsidR="00344246" w:rsidRPr="00344246">
        <w:rPr>
          <w:rFonts w:ascii="Humnst777 Lt BT" w:hAnsi="Humnst777 Lt BT"/>
        </w:rPr>
        <w:t xml:space="preserve"> of CJRS individual claims are below the thresholds where </w:t>
      </w:r>
      <w:r w:rsidR="00AA6EDB">
        <w:rPr>
          <w:rFonts w:ascii="Humnst777 Lt BT" w:hAnsi="Humnst777 Lt BT"/>
        </w:rPr>
        <w:t>E</w:t>
      </w:r>
      <w:r w:rsidR="00344246" w:rsidRPr="00344246">
        <w:rPr>
          <w:rFonts w:ascii="Humnst777 Lt BT" w:hAnsi="Humnst777 Lt BT"/>
        </w:rPr>
        <w:t xml:space="preserve">mployer NICs and automatic enrolment pension contributions are due, and so no employer contribution would be expected on these payments to furloughed employees in August. </w:t>
      </w:r>
    </w:p>
    <w:p w14:paraId="06358B8F" w14:textId="77777777" w:rsidR="00122D84" w:rsidRDefault="00122D84" w:rsidP="00C833FA">
      <w:pPr>
        <w:rPr>
          <w:rFonts w:ascii="Humnst777 Lt BT" w:hAnsi="Humnst777 Lt BT"/>
        </w:rPr>
      </w:pPr>
    </w:p>
    <w:p w14:paraId="43B0E9FF" w14:textId="77DC4B37" w:rsidR="00296A73" w:rsidRPr="00296A73" w:rsidRDefault="00296A73" w:rsidP="00C833FA">
      <w:pPr>
        <w:rPr>
          <w:rFonts w:ascii="Humnst777 Lt BT" w:hAnsi="Humnst777 Lt BT"/>
        </w:rPr>
      </w:pPr>
      <w:r w:rsidRPr="00296A73">
        <w:rPr>
          <w:rFonts w:ascii="Humnst777 Lt BT" w:hAnsi="Humnst777 Lt BT"/>
        </w:rPr>
        <w:t xml:space="preserve">If an average claim lasted 8 months, the total cost of employer contributions would represent around </w:t>
      </w:r>
      <w:r w:rsidRPr="003A4752">
        <w:rPr>
          <w:rFonts w:ascii="Humnst777 Lt BT" w:hAnsi="Humnst777 Lt BT"/>
        </w:rPr>
        <w:t>5</w:t>
      </w:r>
      <w:r w:rsidR="00AA6EDB">
        <w:rPr>
          <w:rFonts w:ascii="Humnst777 Lt BT" w:hAnsi="Humnst777 Lt BT"/>
        </w:rPr>
        <w:t xml:space="preserve"> per cent</w:t>
      </w:r>
      <w:r w:rsidRPr="00296A73">
        <w:rPr>
          <w:rFonts w:ascii="Humnst777 Lt BT" w:hAnsi="Humnst777 Lt BT"/>
        </w:rPr>
        <w:t xml:space="preserve"> of the gross</w:t>
      </w:r>
      <w:r w:rsidR="00510AC6">
        <w:rPr>
          <w:rFonts w:ascii="Humnst777 Lt BT" w:hAnsi="Humnst777 Lt BT"/>
        </w:rPr>
        <w:t xml:space="preserve"> </w:t>
      </w:r>
      <w:r w:rsidRPr="00296A73">
        <w:rPr>
          <w:rFonts w:ascii="Humnst777 Lt BT" w:hAnsi="Humnst777 Lt BT"/>
        </w:rPr>
        <w:t>employment costs an employer would have incurred had the employee not been furloughed</w:t>
      </w:r>
      <w:r w:rsidR="00122D84">
        <w:rPr>
          <w:rFonts w:ascii="Humnst777 Lt BT" w:hAnsi="Humnst777 Lt BT"/>
        </w:rPr>
        <w:t>.</w:t>
      </w:r>
    </w:p>
    <w:p w14:paraId="51B08FBE" w14:textId="77777777" w:rsidR="00E67F48" w:rsidRDefault="00E67F48" w:rsidP="00C04D44">
      <w:pPr>
        <w:rPr>
          <w:rFonts w:ascii="Humnst777 Lt BT" w:hAnsi="Humnst777 Lt BT"/>
        </w:rPr>
      </w:pPr>
    </w:p>
    <w:p w14:paraId="372163AC" w14:textId="77777777" w:rsidR="00A14C9A" w:rsidRDefault="00B14927" w:rsidP="00C04D44">
      <w:pPr>
        <w:rPr>
          <w:rFonts w:ascii="Humnst777 Lt BT" w:hAnsi="Humnst777 Lt BT"/>
        </w:rPr>
      </w:pPr>
      <w:r w:rsidRPr="00C04D44">
        <w:rPr>
          <w:rFonts w:ascii="Humnst777 Lt BT" w:hAnsi="Humnst777 Lt BT"/>
        </w:rPr>
        <w:t>Detailed guidance on these changes will be published on Friday 12 June.</w:t>
      </w:r>
      <w:r w:rsidR="00B451DD">
        <w:rPr>
          <w:rFonts w:ascii="Humnst777 Lt BT" w:hAnsi="Humnst777 Lt BT"/>
        </w:rPr>
        <w:t xml:space="preserve"> </w:t>
      </w:r>
    </w:p>
    <w:p w14:paraId="7EADEE26" w14:textId="77777777" w:rsidR="00A14C9A" w:rsidRDefault="00A14C9A" w:rsidP="00C04D44">
      <w:pPr>
        <w:rPr>
          <w:rFonts w:ascii="Humnst777 Lt BT" w:hAnsi="Humnst777 Lt BT"/>
        </w:rPr>
      </w:pPr>
    </w:p>
    <w:p w14:paraId="023436A1" w14:textId="16F98D49" w:rsidR="00B14927" w:rsidRDefault="00B451DD" w:rsidP="00C04D44">
      <w:pPr>
        <w:rPr>
          <w:rFonts w:ascii="Humnst777 Lt BT" w:hAnsi="Humnst777 Lt BT"/>
        </w:rPr>
      </w:pPr>
      <w:r>
        <w:rPr>
          <w:rFonts w:ascii="Humnst777 Lt BT" w:hAnsi="Humnst777 Lt BT"/>
        </w:rPr>
        <w:t xml:space="preserve">I believe </w:t>
      </w:r>
      <w:r w:rsidR="00F43319">
        <w:rPr>
          <w:rFonts w:ascii="Humnst777 Lt BT" w:hAnsi="Humnst777 Lt BT"/>
        </w:rPr>
        <w:t xml:space="preserve">that our </w:t>
      </w:r>
      <w:r>
        <w:rPr>
          <w:rFonts w:ascii="Humnst777 Lt BT" w:hAnsi="Humnst777 Lt BT"/>
        </w:rPr>
        <w:t xml:space="preserve">CJRS remains one of the most comprehensive and generous schemes provided anywhere in the world. </w:t>
      </w:r>
    </w:p>
    <w:bookmarkEnd w:id="1"/>
    <w:p w14:paraId="542F2E02" w14:textId="77777777" w:rsidR="00B14927" w:rsidRDefault="00B14927" w:rsidP="00C35A4D">
      <w:pPr>
        <w:rPr>
          <w:rFonts w:ascii="Humnst777 Lt BT" w:hAnsi="Humnst777 Lt BT"/>
          <w:b/>
          <w:bCs/>
        </w:rPr>
      </w:pPr>
    </w:p>
    <w:p w14:paraId="258422C3" w14:textId="77777777" w:rsidR="003A4752" w:rsidRDefault="003A4752" w:rsidP="003A4752">
      <w:pPr>
        <w:rPr>
          <w:rFonts w:ascii="Humnst777 Lt BT" w:hAnsi="Humnst777 Lt BT"/>
          <w:b/>
          <w:bCs/>
        </w:rPr>
      </w:pPr>
      <w:r>
        <w:rPr>
          <w:rFonts w:ascii="Humnst777 Lt BT" w:hAnsi="Humnst777 Lt BT"/>
          <w:b/>
          <w:bCs/>
        </w:rPr>
        <w:t>Self-Employment Income Support Scheme</w:t>
      </w:r>
    </w:p>
    <w:p w14:paraId="59364CE8" w14:textId="77777777" w:rsidR="003A4752" w:rsidRDefault="003A4752" w:rsidP="003A4752">
      <w:pPr>
        <w:rPr>
          <w:rFonts w:ascii="Humnst777 Lt BT" w:hAnsi="Humnst777 Lt BT"/>
          <w:b/>
          <w:bCs/>
        </w:rPr>
      </w:pPr>
    </w:p>
    <w:p w14:paraId="133157B8" w14:textId="77777777" w:rsidR="003A4752" w:rsidRDefault="003A4752" w:rsidP="003A4752">
      <w:pPr>
        <w:rPr>
          <w:rFonts w:ascii="Humnst777 Lt BT" w:hAnsi="Humnst777 Lt BT"/>
        </w:rPr>
      </w:pPr>
      <w:r>
        <w:rPr>
          <w:rFonts w:ascii="Humnst777 Lt BT" w:hAnsi="Humnst777 Lt BT"/>
        </w:rPr>
        <w:t xml:space="preserve">As I announced today, the SEISS will be extended and eligible individuals could now qualify for a second and final grant. </w:t>
      </w:r>
    </w:p>
    <w:p w14:paraId="66FEF5D9" w14:textId="77777777" w:rsidR="003A4752" w:rsidRDefault="003A4752" w:rsidP="003A4752">
      <w:pPr>
        <w:rPr>
          <w:rFonts w:ascii="Humnst777 Lt BT" w:hAnsi="Humnst777 Lt BT"/>
        </w:rPr>
      </w:pPr>
    </w:p>
    <w:p w14:paraId="5E2A7506" w14:textId="77777777" w:rsidR="003A4752" w:rsidRDefault="003A4752" w:rsidP="003A4752">
      <w:pPr>
        <w:rPr>
          <w:rFonts w:ascii="Humnst777 Lt BT" w:hAnsi="Humnst777 Lt BT"/>
        </w:rPr>
      </w:pPr>
      <w:r>
        <w:rPr>
          <w:rFonts w:ascii="Humnst777 Lt BT" w:hAnsi="Humnst777 Lt BT"/>
        </w:rPr>
        <w:t>The SEISS opened on 13 May – days ahead of schedule – and eligible individuals will still be able to apply for the first grant until 13 July. This is a taxable grant worth 80 per cent of their average monthly trading profits, paid out in a single instalment covering three months’ worth of profits, and capped at £7,500 in total. Those eligible have the money paid into their bank account within six working days of completing a claim. By midnight on 24 May, 2.3 million self-employed individuals had already applied for grants, worth £6.8 billion in total.</w:t>
      </w:r>
    </w:p>
    <w:p w14:paraId="1DD8564D" w14:textId="77777777" w:rsidR="003A4752" w:rsidRDefault="003A4752" w:rsidP="003A4752">
      <w:pPr>
        <w:rPr>
          <w:rFonts w:ascii="Humnst777 Lt BT" w:hAnsi="Humnst777 Lt BT"/>
        </w:rPr>
      </w:pPr>
    </w:p>
    <w:p w14:paraId="0F7389C3" w14:textId="77777777" w:rsidR="003A4752" w:rsidRDefault="003A4752" w:rsidP="003A4752">
      <w:pPr>
        <w:rPr>
          <w:rFonts w:ascii="Humnst777 Lt BT" w:hAnsi="Humnst777 Lt BT"/>
        </w:rPr>
      </w:pPr>
      <w:r>
        <w:rPr>
          <w:rFonts w:ascii="Humnst777 Lt BT" w:hAnsi="Humnst777 Lt BT"/>
        </w:rPr>
        <w:t xml:space="preserve">The extension of the SEISS now means eligible individuals whose business is adversely affected by coronavirus will be able to claim a second and final taxable grant when the scheme reopens for applications in August. Individuals will be able to claim a taxable grant worth 70 per cent of their average monthly trading profits, paid out in another single instalment covering three months’ worth of profits, and capped at £6,570 in total. This is in line with changes to the CJRS as the economy reopens and the eligibility criteria remain the same for this final grant. </w:t>
      </w:r>
    </w:p>
    <w:p w14:paraId="5E78C3BF" w14:textId="77777777" w:rsidR="003A4752" w:rsidRDefault="003A4752" w:rsidP="003A4752">
      <w:pPr>
        <w:rPr>
          <w:rFonts w:ascii="Humnst777 Lt BT" w:hAnsi="Humnst777 Lt BT"/>
        </w:rPr>
      </w:pPr>
    </w:p>
    <w:p w14:paraId="59FA6248" w14:textId="77777777" w:rsidR="003A4752" w:rsidRDefault="003A4752" w:rsidP="003A4752">
      <w:pPr>
        <w:rPr>
          <w:rFonts w:ascii="Humnst777 Lt BT" w:hAnsi="Humnst777 Lt BT"/>
        </w:rPr>
      </w:pPr>
      <w:r>
        <w:rPr>
          <w:rFonts w:ascii="Humnst777 Lt BT" w:hAnsi="Humnst777 Lt BT"/>
        </w:rPr>
        <w:t>An individual does not need to have claimed the first grant to receive the second grant: for example, they may only have been adversely affected by coronavirus in this later phase.</w:t>
      </w:r>
    </w:p>
    <w:p w14:paraId="75995392" w14:textId="77777777" w:rsidR="003A4752" w:rsidRDefault="003A4752" w:rsidP="003A4752">
      <w:pPr>
        <w:rPr>
          <w:rFonts w:ascii="Humnst777 Lt BT" w:hAnsi="Humnst777 Lt BT"/>
        </w:rPr>
      </w:pPr>
    </w:p>
    <w:p w14:paraId="16280C11" w14:textId="77777777" w:rsidR="003A4752" w:rsidRDefault="003A4752" w:rsidP="003A4752">
      <w:pPr>
        <w:rPr>
          <w:rFonts w:ascii="Humnst777 Lt BT" w:hAnsi="Humnst777 Lt BT"/>
        </w:rPr>
      </w:pPr>
      <w:r>
        <w:rPr>
          <w:rFonts w:ascii="Humnst777 Lt BT" w:hAnsi="Humnst777 Lt BT"/>
        </w:rPr>
        <w:t xml:space="preserve">Further guidance will be published on Friday 12 June. </w:t>
      </w:r>
    </w:p>
    <w:p w14:paraId="19639DC1" w14:textId="77777777" w:rsidR="003A4752" w:rsidRDefault="003A4752" w:rsidP="003A4752">
      <w:pPr>
        <w:rPr>
          <w:rFonts w:ascii="Humnst777 Lt BT" w:hAnsi="Humnst777 Lt BT"/>
        </w:rPr>
      </w:pPr>
    </w:p>
    <w:p w14:paraId="1DA7A3B9" w14:textId="77777777" w:rsidR="003A4752" w:rsidRDefault="003A4752" w:rsidP="003A4752">
      <w:pPr>
        <w:rPr>
          <w:rFonts w:ascii="Humnst777 Lt BT" w:hAnsi="Humnst777 Lt BT"/>
        </w:rPr>
      </w:pPr>
      <w:r>
        <w:rPr>
          <w:rFonts w:ascii="Humnst777 Lt BT" w:hAnsi="Humnst777 Lt BT"/>
        </w:rPr>
        <w:t>I believe the UK continues to have one of the most generous self-employed coronavirus support schemes in the world.</w:t>
      </w:r>
    </w:p>
    <w:p w14:paraId="48E618F7" w14:textId="77777777" w:rsidR="006A1B3E" w:rsidRDefault="006A1B3E" w:rsidP="006A1B3E">
      <w:pPr>
        <w:rPr>
          <w:rFonts w:ascii="Humnst777 Lt BT" w:hAnsi="Humnst777 Lt BT"/>
          <w:b/>
          <w:bCs/>
        </w:rPr>
      </w:pPr>
    </w:p>
    <w:p w14:paraId="38E1B3EC" w14:textId="61C687D6" w:rsidR="001E024B" w:rsidRPr="009147B0" w:rsidRDefault="001E024B" w:rsidP="008B2151">
      <w:pPr>
        <w:rPr>
          <w:rFonts w:ascii="Humnst777 Lt BT" w:hAnsi="Humnst777 Lt BT"/>
          <w:b/>
          <w:bCs/>
        </w:rPr>
      </w:pPr>
      <w:r>
        <w:rPr>
          <w:rFonts w:ascii="Humnst777 Lt BT" w:hAnsi="Humnst777 Lt BT"/>
          <w:b/>
          <w:bCs/>
        </w:rPr>
        <w:t>Other interventions</w:t>
      </w:r>
    </w:p>
    <w:p w14:paraId="1930C9B6" w14:textId="77777777" w:rsidR="00BA0C9F" w:rsidRDefault="00BA0C9F" w:rsidP="008B2151">
      <w:pPr>
        <w:rPr>
          <w:rFonts w:ascii="Humnst777 Lt BT" w:hAnsi="Humnst777 Lt BT"/>
        </w:rPr>
      </w:pPr>
    </w:p>
    <w:p w14:paraId="5FAAF842" w14:textId="02779365" w:rsidR="00871EAF" w:rsidRDefault="00DA254A" w:rsidP="008B3A23">
      <w:pPr>
        <w:rPr>
          <w:rFonts w:ascii="Humnst777 Lt BT" w:hAnsi="Humnst777 Lt BT"/>
        </w:rPr>
      </w:pPr>
      <w:bookmarkStart w:id="2" w:name="_Hlk41555593"/>
      <w:r w:rsidRPr="0073634E">
        <w:rPr>
          <w:rFonts w:ascii="Humnst777 Lt BT" w:hAnsi="Humnst777 Lt BT"/>
        </w:rPr>
        <w:t>Beyond the CJRS</w:t>
      </w:r>
      <w:r w:rsidR="001E024B" w:rsidRPr="0073634E">
        <w:rPr>
          <w:rFonts w:ascii="Humnst777 Lt BT" w:hAnsi="Humnst777 Lt BT"/>
        </w:rPr>
        <w:t xml:space="preserve"> and SEISS</w:t>
      </w:r>
      <w:r w:rsidRPr="0073634E">
        <w:rPr>
          <w:rFonts w:ascii="Humnst777 Lt BT" w:hAnsi="Humnst777 Lt BT"/>
        </w:rPr>
        <w:t>,</w:t>
      </w:r>
      <w:r w:rsidR="00D65462" w:rsidRPr="0073634E">
        <w:rPr>
          <w:rFonts w:ascii="Humnst777 Lt BT" w:hAnsi="Humnst777 Lt BT"/>
        </w:rPr>
        <w:t xml:space="preserve"> I</w:t>
      </w:r>
      <w:r w:rsidR="00CC0925">
        <w:rPr>
          <w:rFonts w:ascii="Humnst777 Lt BT" w:hAnsi="Humnst777 Lt BT"/>
        </w:rPr>
        <w:t xml:space="preserve"> would</w:t>
      </w:r>
      <w:r w:rsidR="00D65462" w:rsidRPr="0073634E">
        <w:rPr>
          <w:rFonts w:ascii="Humnst777 Lt BT" w:hAnsi="Humnst777 Lt BT"/>
        </w:rPr>
        <w:t xml:space="preserve"> like to update you on the range of interventions that the </w:t>
      </w:r>
      <w:r w:rsidRPr="0073634E">
        <w:rPr>
          <w:rFonts w:ascii="Humnst777 Lt BT" w:hAnsi="Humnst777 Lt BT"/>
        </w:rPr>
        <w:t>Government has launched to help business</w:t>
      </w:r>
      <w:r w:rsidR="00871EAF">
        <w:rPr>
          <w:rFonts w:ascii="Humnst777 Lt BT" w:hAnsi="Humnst777 Lt BT"/>
        </w:rPr>
        <w:t xml:space="preserve"> and jobs</w:t>
      </w:r>
      <w:r w:rsidRPr="0073634E">
        <w:rPr>
          <w:rFonts w:ascii="Humnst777 Lt BT" w:hAnsi="Humnst777 Lt BT"/>
        </w:rPr>
        <w:t xml:space="preserve"> through</w:t>
      </w:r>
      <w:r w:rsidR="00871EAF">
        <w:rPr>
          <w:rFonts w:ascii="Humnst777 Lt BT" w:hAnsi="Humnst777 Lt BT"/>
        </w:rPr>
        <w:t>out</w:t>
      </w:r>
      <w:r w:rsidRPr="0073634E">
        <w:rPr>
          <w:rFonts w:ascii="Humnst777 Lt BT" w:hAnsi="Humnst777 Lt BT"/>
        </w:rPr>
        <w:t xml:space="preserve"> this difficult period</w:t>
      </w:r>
      <w:r w:rsidR="00871EAF">
        <w:rPr>
          <w:rFonts w:ascii="Humnst777 Lt BT" w:hAnsi="Humnst777 Lt BT"/>
        </w:rPr>
        <w:t>:</w:t>
      </w:r>
    </w:p>
    <w:p w14:paraId="34217E73" w14:textId="77777777" w:rsidR="00871EAF" w:rsidRDefault="00871EAF" w:rsidP="008B3A23">
      <w:pPr>
        <w:rPr>
          <w:rFonts w:ascii="Humnst777 Lt BT" w:hAnsi="Humnst777 Lt BT"/>
        </w:rPr>
      </w:pPr>
    </w:p>
    <w:p w14:paraId="739CEA31" w14:textId="44647A96" w:rsidR="00871EAF" w:rsidRDefault="00871EAF" w:rsidP="00871EAF">
      <w:pPr>
        <w:pStyle w:val="ListParagraph"/>
        <w:numPr>
          <w:ilvl w:val="0"/>
          <w:numId w:val="6"/>
        </w:numPr>
        <w:spacing w:after="0" w:line="240" w:lineRule="auto"/>
        <w:ind w:left="357" w:hanging="357"/>
        <w:rPr>
          <w:rFonts w:ascii="Humnst777 Lt BT" w:hAnsi="Humnst777 Lt BT"/>
        </w:rPr>
      </w:pPr>
      <w:r w:rsidRPr="00871EAF">
        <w:rPr>
          <w:rFonts w:ascii="Humnst777 Lt BT" w:hAnsi="Humnst777 Lt BT"/>
        </w:rPr>
        <w:t>Since</w:t>
      </w:r>
      <w:r w:rsidR="008B3A23" w:rsidRPr="00871EAF">
        <w:rPr>
          <w:rFonts w:ascii="Humnst777 Lt BT" w:hAnsi="Humnst777 Lt BT"/>
        </w:rPr>
        <w:t xml:space="preserve"> the launch of the Bounce Back Loan</w:t>
      </w:r>
      <w:r>
        <w:rPr>
          <w:rFonts w:ascii="Humnst777 Lt BT" w:hAnsi="Humnst777 Lt BT"/>
        </w:rPr>
        <w:t xml:space="preserve"> Scheme</w:t>
      </w:r>
      <w:r w:rsidR="008B3A23" w:rsidRPr="00871EAF">
        <w:rPr>
          <w:rFonts w:ascii="Humnst777 Lt BT" w:hAnsi="Humnst777 Lt BT"/>
        </w:rPr>
        <w:t xml:space="preserve"> </w:t>
      </w:r>
      <w:r w:rsidR="00D21697" w:rsidRPr="00871EAF">
        <w:rPr>
          <w:rFonts w:ascii="Humnst777 Lt BT" w:hAnsi="Humnst777 Lt BT"/>
        </w:rPr>
        <w:t>on 4 Ma</w:t>
      </w:r>
      <w:r w:rsidR="00DE3DD5" w:rsidRPr="00871EAF">
        <w:rPr>
          <w:rFonts w:ascii="Humnst777 Lt BT" w:hAnsi="Humnst777 Lt BT"/>
        </w:rPr>
        <w:t>y</w:t>
      </w:r>
      <w:r w:rsidR="00D21697" w:rsidRPr="00871EAF">
        <w:rPr>
          <w:rFonts w:ascii="Humnst777 Lt BT" w:hAnsi="Humnst777 Lt BT"/>
        </w:rPr>
        <w:t>, o</w:t>
      </w:r>
      <w:r w:rsidR="00926DCB" w:rsidRPr="00871EAF">
        <w:rPr>
          <w:rFonts w:ascii="Humnst777 Lt BT" w:hAnsi="Humnst777 Lt BT"/>
        </w:rPr>
        <w:t xml:space="preserve">ver </w:t>
      </w:r>
      <w:r w:rsidR="000E56A5" w:rsidRPr="00871EAF">
        <w:rPr>
          <w:rFonts w:ascii="Humnst777 Lt BT" w:hAnsi="Humnst777 Lt BT"/>
        </w:rPr>
        <w:t>608,000</w:t>
      </w:r>
      <w:r w:rsidR="00926DCB" w:rsidRPr="00871EAF">
        <w:rPr>
          <w:rFonts w:ascii="Humnst777 Lt BT" w:hAnsi="Humnst777 Lt BT"/>
        </w:rPr>
        <w:t xml:space="preserve"> </w:t>
      </w:r>
      <w:r>
        <w:rPr>
          <w:rFonts w:ascii="Humnst777 Lt BT" w:hAnsi="Humnst777 Lt BT"/>
        </w:rPr>
        <w:t xml:space="preserve">loans </w:t>
      </w:r>
      <w:r w:rsidR="00AA2FFB" w:rsidRPr="00871EAF">
        <w:rPr>
          <w:rFonts w:ascii="Humnst777 Lt BT" w:hAnsi="Humnst777 Lt BT"/>
        </w:rPr>
        <w:t>worth nearly £18.5 billion have been approved</w:t>
      </w:r>
      <w:r>
        <w:rPr>
          <w:rFonts w:ascii="Humnst777 Lt BT" w:hAnsi="Humnst777 Lt BT"/>
        </w:rPr>
        <w:t xml:space="preserve"> for small businesses</w:t>
      </w:r>
      <w:r w:rsidR="008701E4">
        <w:rPr>
          <w:rFonts w:ascii="Humnst777 Lt BT" w:hAnsi="Humnst777 Lt BT"/>
        </w:rPr>
        <w:t>.</w:t>
      </w:r>
    </w:p>
    <w:p w14:paraId="184F4731" w14:textId="65E60541" w:rsidR="00871EAF" w:rsidRDefault="00871EAF" w:rsidP="00871EAF">
      <w:pPr>
        <w:pStyle w:val="ListParagraph"/>
        <w:numPr>
          <w:ilvl w:val="0"/>
          <w:numId w:val="6"/>
        </w:numPr>
        <w:spacing w:after="0" w:line="240" w:lineRule="auto"/>
        <w:ind w:left="357" w:hanging="357"/>
        <w:rPr>
          <w:rFonts w:ascii="Humnst777 Lt BT" w:hAnsi="Humnst777 Lt BT"/>
        </w:rPr>
      </w:pPr>
      <w:r>
        <w:rPr>
          <w:rFonts w:ascii="Humnst777 Lt BT" w:hAnsi="Humnst777 Lt BT"/>
        </w:rPr>
        <w:t>O</w:t>
      </w:r>
      <w:r w:rsidR="008B3A23" w:rsidRPr="00871EAF">
        <w:rPr>
          <w:rFonts w:ascii="Humnst777 Lt BT" w:hAnsi="Humnst777 Lt BT"/>
        </w:rPr>
        <w:t xml:space="preserve">ver </w:t>
      </w:r>
      <w:r w:rsidR="00926DCB" w:rsidRPr="00871EAF">
        <w:rPr>
          <w:rFonts w:ascii="Humnst777 Lt BT" w:hAnsi="Humnst777 Lt BT"/>
        </w:rPr>
        <w:t>4</w:t>
      </w:r>
      <w:r w:rsidR="00AA2FFB" w:rsidRPr="00871EAF">
        <w:rPr>
          <w:rFonts w:ascii="Humnst777 Lt BT" w:hAnsi="Humnst777 Lt BT"/>
        </w:rPr>
        <w:t>3</w:t>
      </w:r>
      <w:r w:rsidR="00926DCB" w:rsidRPr="00871EAF">
        <w:rPr>
          <w:rFonts w:ascii="Humnst777 Lt BT" w:hAnsi="Humnst777 Lt BT"/>
        </w:rPr>
        <w:t>,000</w:t>
      </w:r>
      <w:r w:rsidR="008B3A23" w:rsidRPr="00871EAF">
        <w:rPr>
          <w:rFonts w:ascii="Humnst777 Lt BT" w:hAnsi="Humnst777 Lt BT"/>
        </w:rPr>
        <w:t xml:space="preserve"> loans have been approved for the Coronavirus Business Interruption Loan Scheme, worth </w:t>
      </w:r>
      <w:r>
        <w:rPr>
          <w:rFonts w:ascii="Humnst777 Lt BT" w:hAnsi="Humnst777 Lt BT"/>
        </w:rPr>
        <w:t>over £8</w:t>
      </w:r>
      <w:r w:rsidR="008B3A23" w:rsidRPr="00871EAF">
        <w:rPr>
          <w:rFonts w:ascii="Humnst777 Lt BT" w:hAnsi="Humnst777 Lt BT"/>
        </w:rPr>
        <w:t xml:space="preserve"> billion</w:t>
      </w:r>
      <w:r w:rsidR="008701E4">
        <w:rPr>
          <w:rFonts w:ascii="Humnst777 Lt BT" w:hAnsi="Humnst777 Lt BT"/>
        </w:rPr>
        <w:t>.</w:t>
      </w:r>
    </w:p>
    <w:p w14:paraId="4250217D" w14:textId="2677B235" w:rsidR="00871EAF" w:rsidRDefault="00871EAF" w:rsidP="00871EAF">
      <w:pPr>
        <w:pStyle w:val="ListParagraph"/>
        <w:numPr>
          <w:ilvl w:val="0"/>
          <w:numId w:val="6"/>
        </w:numPr>
        <w:spacing w:after="0" w:line="240" w:lineRule="auto"/>
        <w:ind w:left="357" w:hanging="357"/>
        <w:rPr>
          <w:rFonts w:ascii="Humnst777 Lt BT" w:hAnsi="Humnst777 Lt BT"/>
        </w:rPr>
      </w:pPr>
      <w:r>
        <w:rPr>
          <w:rFonts w:ascii="Humnst777 Lt BT" w:hAnsi="Humnst777 Lt BT"/>
        </w:rPr>
        <w:t>T</w:t>
      </w:r>
      <w:r w:rsidR="007E3573" w:rsidRPr="00871EAF">
        <w:rPr>
          <w:rFonts w:ascii="Humnst777 Lt BT" w:hAnsi="Humnst777 Lt BT"/>
        </w:rPr>
        <w:t xml:space="preserve">he </w:t>
      </w:r>
      <w:r w:rsidR="00354E60" w:rsidRPr="00871EAF">
        <w:rPr>
          <w:rFonts w:ascii="Humnst777 Lt BT" w:hAnsi="Humnst777 Lt BT"/>
        </w:rPr>
        <w:t>Covid-19 Corporate Finance Facility</w:t>
      </w:r>
      <w:r w:rsidR="007E3573" w:rsidRPr="00871EAF">
        <w:rPr>
          <w:rFonts w:ascii="Humnst777 Lt BT" w:hAnsi="Humnst777 Lt BT"/>
        </w:rPr>
        <w:t xml:space="preserve"> </w:t>
      </w:r>
      <w:r>
        <w:rPr>
          <w:rFonts w:ascii="Humnst777 Lt BT" w:hAnsi="Humnst777 Lt BT"/>
        </w:rPr>
        <w:t>has provided</w:t>
      </w:r>
      <w:r w:rsidR="007E3573" w:rsidRPr="00871EAF">
        <w:rPr>
          <w:rFonts w:ascii="Humnst777 Lt BT" w:hAnsi="Humnst777 Lt BT"/>
        </w:rPr>
        <w:t xml:space="preserve"> </w:t>
      </w:r>
      <w:r>
        <w:rPr>
          <w:rFonts w:ascii="Humnst777 Lt BT" w:hAnsi="Humnst777 Lt BT"/>
        </w:rPr>
        <w:t xml:space="preserve">over </w:t>
      </w:r>
      <w:r w:rsidR="007E3573" w:rsidRPr="00871EAF">
        <w:rPr>
          <w:rFonts w:ascii="Humnst777 Lt BT" w:hAnsi="Humnst777 Lt BT"/>
        </w:rPr>
        <w:t>£20.5</w:t>
      </w:r>
      <w:r>
        <w:rPr>
          <w:rFonts w:ascii="Humnst777 Lt BT" w:hAnsi="Humnst777 Lt BT"/>
        </w:rPr>
        <w:t xml:space="preserve"> billion</w:t>
      </w:r>
      <w:r w:rsidR="007E3573" w:rsidRPr="00871EAF">
        <w:rPr>
          <w:rFonts w:ascii="Humnst777 Lt BT" w:hAnsi="Humnst777 Lt BT"/>
        </w:rPr>
        <w:t xml:space="preserve"> of liquidity to corporates that make a material contribution to the UK economy</w:t>
      </w:r>
      <w:r w:rsidR="008701E4">
        <w:rPr>
          <w:rFonts w:ascii="Humnst777 Lt BT" w:hAnsi="Humnst777 Lt BT"/>
        </w:rPr>
        <w:t>.</w:t>
      </w:r>
    </w:p>
    <w:p w14:paraId="01950333" w14:textId="3C4E5D1E" w:rsidR="005A2042" w:rsidRDefault="005A2042" w:rsidP="00871EAF">
      <w:pPr>
        <w:pStyle w:val="ListParagraph"/>
        <w:numPr>
          <w:ilvl w:val="0"/>
          <w:numId w:val="6"/>
        </w:numPr>
        <w:spacing w:after="0" w:line="240" w:lineRule="auto"/>
        <w:ind w:left="357" w:hanging="357"/>
        <w:rPr>
          <w:rFonts w:ascii="Humnst777 Lt BT" w:hAnsi="Humnst777 Lt BT"/>
        </w:rPr>
      </w:pPr>
      <w:r>
        <w:rPr>
          <w:rFonts w:ascii="Humnst777 Lt BT" w:hAnsi="Humnst777 Lt BT"/>
        </w:rPr>
        <w:t>Our Future Fund for high-growth firms was oversubscribed on its first day, so we doubled the government funding to over £500 million.</w:t>
      </w:r>
    </w:p>
    <w:p w14:paraId="27C9784A" w14:textId="77777777" w:rsidR="00871EAF" w:rsidRDefault="00871EAF" w:rsidP="00871EAF">
      <w:pPr>
        <w:pStyle w:val="ListParagraph"/>
        <w:spacing w:after="0" w:line="240" w:lineRule="auto"/>
        <w:ind w:left="357"/>
        <w:rPr>
          <w:rFonts w:ascii="Humnst777 Lt BT" w:hAnsi="Humnst777 Lt BT"/>
        </w:rPr>
      </w:pPr>
    </w:p>
    <w:p w14:paraId="20E21DF9" w14:textId="4D18E89C" w:rsidR="008B3A23" w:rsidRDefault="00D65462" w:rsidP="00871EAF">
      <w:pPr>
        <w:contextualSpacing/>
        <w:rPr>
          <w:rFonts w:ascii="Humnst777 Lt BT" w:hAnsi="Humnst777 Lt BT"/>
        </w:rPr>
      </w:pPr>
      <w:r w:rsidRPr="00871EAF">
        <w:rPr>
          <w:rFonts w:ascii="Humnst777 Lt BT" w:hAnsi="Humnst777 Lt BT"/>
        </w:rPr>
        <w:lastRenderedPageBreak/>
        <w:t xml:space="preserve">As well as providing direct support, we have also taken other steps to reduce the pressure on businesses during this period. </w:t>
      </w:r>
      <w:r w:rsidR="00823578">
        <w:rPr>
          <w:rFonts w:ascii="Humnst777 Lt BT" w:hAnsi="Humnst777 Lt BT"/>
        </w:rPr>
        <w:t xml:space="preserve">Almost 1 million business properties are eligible for </w:t>
      </w:r>
      <w:r w:rsidR="001C7178">
        <w:rPr>
          <w:rFonts w:ascii="Humnst777 Lt BT" w:hAnsi="Humnst777 Lt BT"/>
        </w:rPr>
        <w:t>Business Rates C</w:t>
      </w:r>
      <w:r w:rsidR="00823578">
        <w:rPr>
          <w:rFonts w:ascii="Humnst777 Lt BT" w:hAnsi="Humnst777 Lt BT"/>
        </w:rPr>
        <w:t xml:space="preserve">ash </w:t>
      </w:r>
      <w:r w:rsidR="001C7178">
        <w:rPr>
          <w:rFonts w:ascii="Humnst777 Lt BT" w:hAnsi="Humnst777 Lt BT"/>
        </w:rPr>
        <w:t>G</w:t>
      </w:r>
      <w:r w:rsidR="00823578">
        <w:rPr>
          <w:rFonts w:ascii="Humnst777 Lt BT" w:hAnsi="Humnst777 Lt BT"/>
        </w:rPr>
        <w:t>rants worth up to £25,000</w:t>
      </w:r>
      <w:r w:rsidR="001C7178">
        <w:rPr>
          <w:rFonts w:ascii="Humnst777 Lt BT" w:hAnsi="Humnst777 Lt BT"/>
        </w:rPr>
        <w:t xml:space="preserve"> each</w:t>
      </w:r>
      <w:r w:rsidR="00823578">
        <w:rPr>
          <w:rFonts w:ascii="Humnst777 Lt BT" w:hAnsi="Humnst777 Lt BT"/>
        </w:rPr>
        <w:t xml:space="preserve">. </w:t>
      </w:r>
      <w:r w:rsidR="0009777D" w:rsidRPr="0009777D">
        <w:rPr>
          <w:rFonts w:ascii="Humnst777 Lt BT" w:hAnsi="Humnst777 Lt BT"/>
        </w:rPr>
        <w:t>As of last week, 99 per cent of bills for eligible ratepayers have been stopped as part of the Business Rates holiday</w:t>
      </w:r>
      <w:r w:rsidR="00AA6EDB">
        <w:rPr>
          <w:rFonts w:ascii="Humnst777 Lt BT" w:hAnsi="Humnst777 Lt BT"/>
        </w:rPr>
        <w:t>,</w:t>
      </w:r>
      <w:r w:rsidR="0009777D" w:rsidRPr="0009777D">
        <w:rPr>
          <w:rFonts w:ascii="Humnst777 Lt BT" w:hAnsi="Humnst777 Lt BT"/>
        </w:rPr>
        <w:t xml:space="preserve"> meaning that a total of 1.1</w:t>
      </w:r>
      <w:r w:rsidR="00AA6EDB">
        <w:rPr>
          <w:rFonts w:ascii="Humnst777 Lt BT" w:hAnsi="Humnst777 Lt BT"/>
        </w:rPr>
        <w:t xml:space="preserve"> </w:t>
      </w:r>
      <w:r w:rsidR="0009777D" w:rsidRPr="0009777D">
        <w:rPr>
          <w:rFonts w:ascii="Humnst777 Lt BT" w:hAnsi="Humnst777 Lt BT"/>
        </w:rPr>
        <w:t>million ratepayers (over half of all ratepayers) will pay no business rates in 2020/21.</w:t>
      </w:r>
      <w:r w:rsidR="00823578">
        <w:rPr>
          <w:rFonts w:ascii="Humnst777 Lt BT" w:hAnsi="Humnst777 Lt BT"/>
        </w:rPr>
        <w:t xml:space="preserve"> And t</w:t>
      </w:r>
      <w:r w:rsidR="00823578" w:rsidRPr="00871EAF">
        <w:rPr>
          <w:rFonts w:ascii="Humnst777 Lt BT" w:hAnsi="Humnst777 Lt BT"/>
        </w:rPr>
        <w:t xml:space="preserve">here are over 66,000 tax deferrals now in place, accounting for £9.3 billion of tax liabilities. </w:t>
      </w:r>
      <w:r w:rsidR="00823578">
        <w:rPr>
          <w:rFonts w:ascii="Humnst777 Lt BT" w:hAnsi="Humnst777 Lt BT"/>
        </w:rPr>
        <w:t xml:space="preserve"> </w:t>
      </w:r>
    </w:p>
    <w:p w14:paraId="050FC1C8" w14:textId="77777777" w:rsidR="0009777D" w:rsidRPr="00D65462" w:rsidRDefault="0009777D" w:rsidP="00871EAF">
      <w:pPr>
        <w:contextualSpacing/>
        <w:rPr>
          <w:rFonts w:ascii="Humnst777 Lt BT" w:hAnsi="Humnst777 Lt BT"/>
          <w:highlight w:val="yellow"/>
        </w:rPr>
      </w:pPr>
    </w:p>
    <w:p w14:paraId="5D886754" w14:textId="5F39A50A" w:rsidR="00D65462" w:rsidRDefault="00D65462" w:rsidP="00871EAF">
      <w:pPr>
        <w:contextualSpacing/>
        <w:rPr>
          <w:rFonts w:ascii="Humnst777 Lt BT" w:hAnsi="Humnst777 Lt BT"/>
        </w:rPr>
      </w:pPr>
      <w:r w:rsidRPr="0073634E">
        <w:rPr>
          <w:rFonts w:ascii="Humnst777 Lt BT" w:hAnsi="Humnst777 Lt BT"/>
        </w:rPr>
        <w:t>A</w:t>
      </w:r>
      <w:r w:rsidR="00510E16">
        <w:rPr>
          <w:rFonts w:ascii="Humnst777 Lt BT" w:hAnsi="Humnst777 Lt BT"/>
        </w:rPr>
        <w:t>nd a</w:t>
      </w:r>
      <w:r w:rsidRPr="0073634E">
        <w:rPr>
          <w:rFonts w:ascii="Humnst777 Lt BT" w:hAnsi="Humnst777 Lt BT"/>
        </w:rPr>
        <w:t>s well as supporting business, t</w:t>
      </w:r>
      <w:r w:rsidR="008B3A23" w:rsidRPr="0073634E">
        <w:rPr>
          <w:rFonts w:ascii="Humnst777 Lt BT" w:hAnsi="Humnst777 Lt BT"/>
        </w:rPr>
        <w:t xml:space="preserve">he </w:t>
      </w:r>
      <w:r w:rsidR="00AA6EDB">
        <w:rPr>
          <w:rFonts w:ascii="Humnst777 Lt BT" w:hAnsi="Humnst777 Lt BT"/>
        </w:rPr>
        <w:t>g</w:t>
      </w:r>
      <w:r w:rsidR="008B3A23" w:rsidRPr="0073634E">
        <w:rPr>
          <w:rFonts w:ascii="Humnst777 Lt BT" w:hAnsi="Humnst777 Lt BT"/>
        </w:rPr>
        <w:t xml:space="preserve">overnment </w:t>
      </w:r>
      <w:r w:rsidRPr="0073634E">
        <w:rPr>
          <w:rFonts w:ascii="Humnst777 Lt BT" w:hAnsi="Humnst777 Lt BT"/>
        </w:rPr>
        <w:t>is en</w:t>
      </w:r>
      <w:r w:rsidR="008B3A23" w:rsidRPr="0073634E">
        <w:rPr>
          <w:rFonts w:ascii="Humnst777 Lt BT" w:hAnsi="Humnst777 Lt BT"/>
        </w:rPr>
        <w:t>sur</w:t>
      </w:r>
      <w:r w:rsidRPr="0073634E">
        <w:rPr>
          <w:rFonts w:ascii="Humnst777 Lt BT" w:hAnsi="Humnst777 Lt BT"/>
        </w:rPr>
        <w:t>ing</w:t>
      </w:r>
      <w:r w:rsidR="008B3A23" w:rsidRPr="0073634E">
        <w:rPr>
          <w:rFonts w:ascii="Humnst777 Lt BT" w:hAnsi="Humnst777 Lt BT"/>
        </w:rPr>
        <w:t xml:space="preserve"> it protects people’s jobs and incomes. To support those on low incomes through the outbreak we have </w:t>
      </w:r>
      <w:r w:rsidR="008B3A23" w:rsidRPr="00F66630">
        <w:rPr>
          <w:rFonts w:ascii="Humnst777 Lt BT" w:hAnsi="Humnst777 Lt BT"/>
        </w:rPr>
        <w:t>announced a package of temporary welfare measures, including</w:t>
      </w:r>
      <w:r w:rsidR="00B14927">
        <w:rPr>
          <w:rFonts w:ascii="Humnst777 Lt BT" w:hAnsi="Humnst777 Lt BT"/>
        </w:rPr>
        <w:t xml:space="preserve"> substantial</w:t>
      </w:r>
      <w:r w:rsidR="008B3A23" w:rsidRPr="00F66630">
        <w:rPr>
          <w:rFonts w:ascii="Humnst777 Lt BT" w:hAnsi="Humnst777 Lt BT"/>
        </w:rPr>
        <w:t xml:space="preserve"> increases to </w:t>
      </w:r>
      <w:r w:rsidR="00C85A9A">
        <w:rPr>
          <w:rFonts w:ascii="Humnst777 Lt BT" w:hAnsi="Humnst777 Lt BT"/>
        </w:rPr>
        <w:t>Universal Credit</w:t>
      </w:r>
      <w:r w:rsidR="00273196">
        <w:rPr>
          <w:rFonts w:ascii="Humnst777 Lt BT" w:hAnsi="Humnst777 Lt BT"/>
        </w:rPr>
        <w:t xml:space="preserve">, </w:t>
      </w:r>
      <w:r w:rsidR="00E24D5B">
        <w:rPr>
          <w:rFonts w:ascii="Humnst777 Lt BT" w:hAnsi="Humnst777 Lt BT"/>
        </w:rPr>
        <w:t>Working Tax Credits</w:t>
      </w:r>
      <w:r w:rsidR="00273196">
        <w:rPr>
          <w:rFonts w:ascii="Humnst777 Lt BT" w:hAnsi="Humnst777 Lt BT"/>
        </w:rPr>
        <w:t xml:space="preserve"> and Local Housing Allowance</w:t>
      </w:r>
      <w:r w:rsidR="00C85A9A">
        <w:rPr>
          <w:rFonts w:ascii="Humnst777 Lt BT" w:hAnsi="Humnst777 Lt BT"/>
        </w:rPr>
        <w:t>. Statutory Sick Pay has been extended to include self-</w:t>
      </w:r>
      <w:r w:rsidR="00C85A9A" w:rsidRPr="00C85A9A">
        <w:rPr>
          <w:rFonts w:ascii="Humnst777 Lt BT" w:hAnsi="Humnst777 Lt BT"/>
        </w:rPr>
        <w:t>isolaters (including due to whole household isolation) and shielders,</w:t>
      </w:r>
      <w:r w:rsidR="008B3A23" w:rsidRPr="00C85A9A">
        <w:rPr>
          <w:rFonts w:ascii="Humnst777 Lt BT" w:hAnsi="Humnst777 Lt BT"/>
        </w:rPr>
        <w:t xml:space="preserve"> </w:t>
      </w:r>
      <w:r w:rsidR="008B3A23" w:rsidRPr="00220849">
        <w:rPr>
          <w:rFonts w:ascii="Humnst777 Lt BT" w:hAnsi="Humnst777 Lt BT"/>
        </w:rPr>
        <w:t>and we have made SSP easier to access and payable from day 1,</w:t>
      </w:r>
      <w:r w:rsidR="008B3A23" w:rsidRPr="005B40F1">
        <w:rPr>
          <w:rFonts w:ascii="Humnst777 Lt BT" w:hAnsi="Humnst777 Lt BT"/>
        </w:rPr>
        <w:t xml:space="preserve"> not day 4. </w:t>
      </w:r>
      <w:r w:rsidRPr="00F66630">
        <w:rPr>
          <w:rFonts w:ascii="Humnst777 Lt BT" w:hAnsi="Humnst777 Lt BT"/>
        </w:rPr>
        <w:t xml:space="preserve">Additionally, </w:t>
      </w:r>
      <w:r w:rsidR="0075343F" w:rsidRPr="00F66630">
        <w:rPr>
          <w:rFonts w:ascii="Humnst777 Lt BT" w:hAnsi="Humnst777 Lt BT"/>
        </w:rPr>
        <w:t xml:space="preserve">as of </w:t>
      </w:r>
      <w:r w:rsidR="00D57B8C" w:rsidRPr="00F66630">
        <w:rPr>
          <w:rFonts w:ascii="Humnst777 Lt BT" w:hAnsi="Humnst777 Lt BT"/>
        </w:rPr>
        <w:t>22</w:t>
      </w:r>
      <w:r w:rsidR="0075343F" w:rsidRPr="00F66630">
        <w:rPr>
          <w:rFonts w:ascii="Humnst777 Lt BT" w:hAnsi="Humnst777 Lt BT"/>
        </w:rPr>
        <w:t xml:space="preserve"> May, </w:t>
      </w:r>
      <w:r w:rsidR="00D57B8C" w:rsidRPr="00F66630">
        <w:rPr>
          <w:rFonts w:ascii="Humnst777 Lt BT" w:hAnsi="Humnst777 Lt BT"/>
        </w:rPr>
        <w:t>1.8</w:t>
      </w:r>
      <w:r w:rsidR="008B3A23" w:rsidRPr="00F66630">
        <w:rPr>
          <w:rFonts w:ascii="Humnst777 Lt BT" w:hAnsi="Humnst777 Lt BT"/>
        </w:rPr>
        <w:t xml:space="preserve"> million mortgage payment holidays have been granted – equivalent to one </w:t>
      </w:r>
      <w:r w:rsidR="008B3A23" w:rsidRPr="00220849">
        <w:rPr>
          <w:rFonts w:ascii="Humnst777 Lt BT" w:hAnsi="Humnst777 Lt BT"/>
        </w:rPr>
        <w:t xml:space="preserve">in </w:t>
      </w:r>
      <w:r w:rsidR="00273126">
        <w:rPr>
          <w:rFonts w:ascii="Humnst777 Lt BT" w:hAnsi="Humnst777 Lt BT"/>
        </w:rPr>
        <w:t>six</w:t>
      </w:r>
      <w:r w:rsidR="00273126" w:rsidRPr="00220849">
        <w:rPr>
          <w:rFonts w:ascii="Humnst777 Lt BT" w:hAnsi="Humnst777 Lt BT"/>
        </w:rPr>
        <w:t xml:space="preserve"> </w:t>
      </w:r>
      <w:r w:rsidR="008B3A23" w:rsidRPr="00F66630">
        <w:rPr>
          <w:rFonts w:ascii="Humnst777 Lt BT" w:hAnsi="Humnst777 Lt BT"/>
        </w:rPr>
        <w:t>UK mortgages.</w:t>
      </w:r>
    </w:p>
    <w:bookmarkEnd w:id="2"/>
    <w:p w14:paraId="78A612C4" w14:textId="162AF027" w:rsidR="00B14927" w:rsidRPr="00510E16" w:rsidRDefault="00B14927" w:rsidP="00871EAF">
      <w:pPr>
        <w:contextualSpacing/>
        <w:rPr>
          <w:rFonts w:ascii="Humnst777 Lt BT" w:hAnsi="Humnst777 Lt BT"/>
        </w:rPr>
      </w:pPr>
    </w:p>
    <w:p w14:paraId="580520DA" w14:textId="4006C844" w:rsidR="00B14927" w:rsidRDefault="00510E16" w:rsidP="00B00A66">
      <w:pPr>
        <w:spacing w:afterLines="200" w:after="480"/>
        <w:rPr>
          <w:rFonts w:ascii="Humnst777 Lt BT" w:hAnsi="Humnst777 Lt BT"/>
        </w:rPr>
      </w:pPr>
      <w:r w:rsidRPr="00510E16">
        <w:rPr>
          <w:rFonts w:ascii="Humnst777 Lt BT" w:hAnsi="Humnst777 Lt BT"/>
        </w:rPr>
        <w:t>We stood behind Britain’s businesses and workers as we came into this crisis</w:t>
      </w:r>
      <w:r>
        <w:rPr>
          <w:rFonts w:ascii="Humnst777 Lt BT" w:hAnsi="Humnst777 Lt BT"/>
        </w:rPr>
        <w:t xml:space="preserve"> – a</w:t>
      </w:r>
      <w:r w:rsidRPr="00510E16">
        <w:rPr>
          <w:rFonts w:ascii="Humnst777 Lt BT" w:hAnsi="Humnst777 Lt BT"/>
        </w:rPr>
        <w:t xml:space="preserve">nd we will stand behind them as we come through the other side. </w:t>
      </w:r>
      <w:r w:rsidR="00B14927" w:rsidRPr="00510E16">
        <w:rPr>
          <w:rFonts w:ascii="Humnst777 Lt BT" w:hAnsi="Humnst777 Lt BT"/>
        </w:rPr>
        <w:t>I would like to thank you for your continued support during this time</w:t>
      </w:r>
      <w:r>
        <w:rPr>
          <w:rFonts w:ascii="Humnst777 Lt BT" w:hAnsi="Humnst777 Lt BT"/>
        </w:rPr>
        <w:t xml:space="preserve">; </w:t>
      </w:r>
      <w:r w:rsidR="00B14927" w:rsidRPr="00510E16">
        <w:rPr>
          <w:rFonts w:ascii="Humnst777 Lt BT" w:hAnsi="Humnst777 Lt BT"/>
        </w:rPr>
        <w:t>please do not hesitate to get in touch with a member of the team if I can be of any help.</w:t>
      </w:r>
    </w:p>
    <w:p w14:paraId="720463B5" w14:textId="5F3DA667" w:rsidR="00AA6EDB" w:rsidRDefault="00AA6EDB" w:rsidP="00B00A66">
      <w:pPr>
        <w:spacing w:afterLines="200" w:after="480"/>
        <w:rPr>
          <w:rFonts w:ascii="Humnst777 Lt BT" w:hAnsi="Humnst777 Lt BT"/>
        </w:rPr>
      </w:pPr>
      <w:r>
        <w:rPr>
          <w:noProof/>
        </w:rPr>
        <w:drawing>
          <wp:anchor distT="0" distB="0" distL="114300" distR="114300" simplePos="0" relativeHeight="251658240" behindDoc="0" locked="0" layoutInCell="1" allowOverlap="1" wp14:anchorId="08F131D0" wp14:editId="13363346">
            <wp:simplePos x="0" y="0"/>
            <wp:positionH relativeFrom="margin">
              <wp:align>center</wp:align>
            </wp:positionH>
            <wp:positionV relativeFrom="paragraph">
              <wp:posOffset>3398</wp:posOffset>
            </wp:positionV>
            <wp:extent cx="1968500" cy="1049655"/>
            <wp:effectExtent l="0" t="0" r="0" b="0"/>
            <wp:wrapNone/>
            <wp:docPr id="1" name="Picture 1" descr="C:\Users\ndelany\AppData\Local\Microsoft\Windows\INetCache\Content.Word\RS signature blue-01 (002).png"/>
            <wp:cNvGraphicFramePr/>
            <a:graphic xmlns:a="http://schemas.openxmlformats.org/drawingml/2006/main">
              <a:graphicData uri="http://schemas.openxmlformats.org/drawingml/2006/picture">
                <pic:pic xmlns:pic="http://schemas.openxmlformats.org/drawingml/2006/picture">
                  <pic:nvPicPr>
                    <pic:cNvPr id="1" name="Picture 1" descr="C:\Users\ndelany\AppData\Local\Microsoft\Windows\INetCache\Content.Word\RS signature blue-01 (002).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8500" cy="1049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94383" w14:textId="77777777" w:rsidR="000C5CCD" w:rsidRDefault="000C5CCD" w:rsidP="000C5CCD">
      <w:pPr>
        <w:jc w:val="center"/>
        <w:rPr>
          <w:rFonts w:ascii="Humnst777 Lt BT" w:hAnsi="Humnst777 Lt BT"/>
          <w:b/>
          <w:sz w:val="24"/>
          <w:szCs w:val="24"/>
        </w:rPr>
      </w:pPr>
    </w:p>
    <w:p w14:paraId="337620BE" w14:textId="77777777" w:rsidR="00AA6EDB" w:rsidRDefault="00AA6EDB" w:rsidP="000C5CCD">
      <w:pPr>
        <w:jc w:val="center"/>
        <w:rPr>
          <w:rFonts w:ascii="Humnst777 Lt BT" w:hAnsi="Humnst777 Lt BT"/>
          <w:b/>
          <w:sz w:val="24"/>
          <w:szCs w:val="24"/>
        </w:rPr>
      </w:pPr>
    </w:p>
    <w:p w14:paraId="18D2D8ED" w14:textId="77777777" w:rsidR="00AA6EDB" w:rsidRDefault="00AA6EDB" w:rsidP="000C5CCD">
      <w:pPr>
        <w:jc w:val="center"/>
        <w:rPr>
          <w:rFonts w:ascii="Humnst777 Lt BT" w:hAnsi="Humnst777 Lt BT"/>
          <w:b/>
          <w:sz w:val="24"/>
          <w:szCs w:val="24"/>
        </w:rPr>
      </w:pPr>
    </w:p>
    <w:p w14:paraId="73922389" w14:textId="77777777" w:rsidR="00AA6EDB" w:rsidRDefault="00AA6EDB" w:rsidP="000C5CCD">
      <w:pPr>
        <w:jc w:val="center"/>
        <w:rPr>
          <w:rFonts w:ascii="Humnst777 Lt BT" w:hAnsi="Humnst777 Lt BT"/>
          <w:b/>
          <w:sz w:val="24"/>
          <w:szCs w:val="24"/>
        </w:rPr>
      </w:pPr>
    </w:p>
    <w:p w14:paraId="2E692EEE" w14:textId="77777777" w:rsidR="00AA6EDB" w:rsidRDefault="00AA6EDB" w:rsidP="000C5CCD">
      <w:pPr>
        <w:jc w:val="center"/>
        <w:rPr>
          <w:rFonts w:ascii="Humnst777 Lt BT" w:hAnsi="Humnst777 Lt BT"/>
          <w:b/>
          <w:sz w:val="24"/>
          <w:szCs w:val="24"/>
        </w:rPr>
      </w:pPr>
    </w:p>
    <w:p w14:paraId="405D90B9" w14:textId="486A3B13" w:rsidR="000C5CCD" w:rsidRDefault="000C5CCD" w:rsidP="000C5CCD">
      <w:pPr>
        <w:jc w:val="center"/>
        <w:rPr>
          <w:rFonts w:ascii="Humnst777 Lt BT" w:hAnsi="Humnst777 Lt BT"/>
          <w:b/>
          <w:sz w:val="24"/>
          <w:szCs w:val="24"/>
        </w:rPr>
      </w:pPr>
      <w:r>
        <w:rPr>
          <w:rFonts w:ascii="Humnst777 Lt BT" w:hAnsi="Humnst777 Lt BT"/>
          <w:b/>
          <w:sz w:val="24"/>
          <w:szCs w:val="24"/>
        </w:rPr>
        <w:t>RT HON RISHI SUNAK MP</w:t>
      </w:r>
    </w:p>
    <w:p w14:paraId="1DB0D88F" w14:textId="769E5A34" w:rsidR="00DA254A" w:rsidRPr="00DA254A" w:rsidRDefault="00DA254A" w:rsidP="000C5CCD">
      <w:pPr>
        <w:jc w:val="center"/>
        <w:rPr>
          <w:rFonts w:ascii="Humnst777 Lt BT" w:hAnsi="Humnst777 Lt BT"/>
        </w:rPr>
      </w:pPr>
    </w:p>
    <w:sectPr w:rsidR="00DA254A" w:rsidRPr="00DA254A" w:rsidSect="000C5CCD">
      <w:head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35BE1" w14:textId="77777777" w:rsidR="00E660CB" w:rsidRDefault="00E660CB" w:rsidP="0056329B">
      <w:r>
        <w:separator/>
      </w:r>
    </w:p>
  </w:endnote>
  <w:endnote w:type="continuationSeparator" w:id="0">
    <w:p w14:paraId="79E19DD3" w14:textId="77777777" w:rsidR="00E660CB" w:rsidRDefault="00E660CB" w:rsidP="0056329B">
      <w:r>
        <w:continuationSeparator/>
      </w:r>
    </w:p>
  </w:endnote>
  <w:endnote w:type="continuationNotice" w:id="1">
    <w:p w14:paraId="013A5EFF" w14:textId="77777777" w:rsidR="00E660CB" w:rsidRDefault="00E660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Lt BT">
    <w:altName w:val="Calibri"/>
    <w:charset w:val="00"/>
    <w:family w:val="swiss"/>
    <w:pitch w:val="variable"/>
    <w:sig w:usb0="800000AF" w:usb1="1000204A" w:usb2="00000000" w:usb3="00000000" w:csb0="00000011"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0FE03" w14:textId="77777777" w:rsidR="00E660CB" w:rsidRDefault="00E660CB" w:rsidP="0056329B">
      <w:r>
        <w:separator/>
      </w:r>
    </w:p>
  </w:footnote>
  <w:footnote w:type="continuationSeparator" w:id="0">
    <w:p w14:paraId="652243B1" w14:textId="77777777" w:rsidR="00E660CB" w:rsidRDefault="00E660CB" w:rsidP="0056329B">
      <w:r>
        <w:continuationSeparator/>
      </w:r>
    </w:p>
  </w:footnote>
  <w:footnote w:type="continuationNotice" w:id="1">
    <w:p w14:paraId="01AFE9BC" w14:textId="77777777" w:rsidR="00E660CB" w:rsidRDefault="00E660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7128" w14:textId="77777777" w:rsidR="0056329B" w:rsidRDefault="0056329B" w:rsidP="0056329B">
    <w:pPr>
      <w:pStyle w:val="Header"/>
      <w:jc w:val="center"/>
    </w:pPr>
    <w:r>
      <w:object w:dxaOrig="4424" w:dyaOrig="5071" w14:anchorId="5F027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79.8pt">
          <v:imagedata r:id="rId1" o:title=""/>
        </v:shape>
        <o:OLEObject Type="Embed" ProgID="PBrush" ShapeID="_x0000_i1025" DrawAspect="Content" ObjectID="_1652691850" r:id="rId2"/>
      </w:object>
    </w:r>
  </w:p>
  <w:p w14:paraId="00C0F46F" w14:textId="77777777" w:rsidR="0056329B" w:rsidRDefault="0056329B" w:rsidP="0056329B">
    <w:pPr>
      <w:spacing w:before="120"/>
      <w:jc w:val="center"/>
      <w:rPr>
        <w:rFonts w:ascii="Arial" w:hAnsi="Arial" w:cs="Arial"/>
        <w:b/>
        <w:sz w:val="28"/>
      </w:rPr>
    </w:pPr>
    <w:r w:rsidRPr="005D7862">
      <w:rPr>
        <w:rFonts w:ascii="Gill Sans MT" w:hAnsi="Gill Sans MT"/>
        <w:color w:val="FF0000"/>
        <w:sz w:val="28"/>
        <w:szCs w:val="28"/>
      </w:rPr>
      <w:t>HM Treasury, 1 Horse Guards Road, London, SW1A 2HQ</w:t>
    </w:r>
  </w:p>
  <w:p w14:paraId="5C41C2CE" w14:textId="77777777" w:rsidR="0056329B" w:rsidRDefault="00563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6BD"/>
    <w:multiLevelType w:val="hybridMultilevel"/>
    <w:tmpl w:val="88D8310A"/>
    <w:lvl w:ilvl="0" w:tplc="A1FEFA5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DF027F"/>
    <w:multiLevelType w:val="hybridMultilevel"/>
    <w:tmpl w:val="34646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092327"/>
    <w:multiLevelType w:val="hybridMultilevel"/>
    <w:tmpl w:val="76A04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B114D3"/>
    <w:multiLevelType w:val="hybridMultilevel"/>
    <w:tmpl w:val="23BE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77B03"/>
    <w:multiLevelType w:val="hybridMultilevel"/>
    <w:tmpl w:val="E6AE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614A7"/>
    <w:multiLevelType w:val="hybridMultilevel"/>
    <w:tmpl w:val="E1ECA4F2"/>
    <w:lvl w:ilvl="0" w:tplc="08090003">
      <w:start w:val="1"/>
      <w:numFmt w:val="bullet"/>
      <w:lvlText w:val="o"/>
      <w:lvlJc w:val="left"/>
      <w:pPr>
        <w:ind w:left="790" w:hanging="360"/>
      </w:pPr>
      <w:rPr>
        <w:rFonts w:ascii="Courier New" w:hAnsi="Courier New" w:cs="Courier New" w:hint="default"/>
      </w:rPr>
    </w:lvl>
    <w:lvl w:ilvl="1" w:tplc="08090003">
      <w:start w:val="1"/>
      <w:numFmt w:val="bullet"/>
      <w:lvlText w:val="o"/>
      <w:lvlJc w:val="left"/>
      <w:pPr>
        <w:ind w:left="1510" w:hanging="360"/>
      </w:pPr>
      <w:rPr>
        <w:rFonts w:ascii="Courier New" w:hAnsi="Courier New" w:cs="Courier New"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start w:val="1"/>
      <w:numFmt w:val="bullet"/>
      <w:lvlText w:val="o"/>
      <w:lvlJc w:val="left"/>
      <w:pPr>
        <w:ind w:left="3670" w:hanging="360"/>
      </w:pPr>
      <w:rPr>
        <w:rFonts w:ascii="Courier New" w:hAnsi="Courier New" w:cs="Courier New" w:hint="default"/>
      </w:rPr>
    </w:lvl>
    <w:lvl w:ilvl="5" w:tplc="08090005">
      <w:start w:val="1"/>
      <w:numFmt w:val="bullet"/>
      <w:lvlText w:val=""/>
      <w:lvlJc w:val="left"/>
      <w:pPr>
        <w:ind w:left="4390" w:hanging="360"/>
      </w:pPr>
      <w:rPr>
        <w:rFonts w:ascii="Wingdings" w:hAnsi="Wingdings" w:hint="default"/>
      </w:rPr>
    </w:lvl>
    <w:lvl w:ilvl="6" w:tplc="08090001">
      <w:start w:val="1"/>
      <w:numFmt w:val="bullet"/>
      <w:lvlText w:val=""/>
      <w:lvlJc w:val="left"/>
      <w:pPr>
        <w:ind w:left="5110" w:hanging="360"/>
      </w:pPr>
      <w:rPr>
        <w:rFonts w:ascii="Symbol" w:hAnsi="Symbol" w:hint="default"/>
      </w:rPr>
    </w:lvl>
    <w:lvl w:ilvl="7" w:tplc="08090003">
      <w:start w:val="1"/>
      <w:numFmt w:val="bullet"/>
      <w:lvlText w:val="o"/>
      <w:lvlJc w:val="left"/>
      <w:pPr>
        <w:ind w:left="5830" w:hanging="360"/>
      </w:pPr>
      <w:rPr>
        <w:rFonts w:ascii="Courier New" w:hAnsi="Courier New" w:cs="Courier New" w:hint="default"/>
      </w:rPr>
    </w:lvl>
    <w:lvl w:ilvl="8" w:tplc="08090005">
      <w:start w:val="1"/>
      <w:numFmt w:val="bullet"/>
      <w:lvlText w:val=""/>
      <w:lvlJc w:val="left"/>
      <w:pPr>
        <w:ind w:left="6550" w:hanging="360"/>
      </w:pPr>
      <w:rPr>
        <w:rFonts w:ascii="Wingdings" w:hAnsi="Wingdings" w:hint="default"/>
      </w:rPr>
    </w:lvl>
  </w:abstractNum>
  <w:abstractNum w:abstractNumId="6" w15:restartNumberingAfterBreak="0">
    <w:nsid w:val="3C1F20C3"/>
    <w:multiLevelType w:val="hybridMultilevel"/>
    <w:tmpl w:val="14EE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2087C"/>
    <w:multiLevelType w:val="hybridMultilevel"/>
    <w:tmpl w:val="6970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20F3C"/>
    <w:multiLevelType w:val="hybridMultilevel"/>
    <w:tmpl w:val="5DE6B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1935A19"/>
    <w:multiLevelType w:val="hybridMultilevel"/>
    <w:tmpl w:val="6EDE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9E7445"/>
    <w:multiLevelType w:val="hybridMultilevel"/>
    <w:tmpl w:val="9B00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8"/>
  </w:num>
  <w:num w:numId="6">
    <w:abstractNumId w:val="3"/>
  </w:num>
  <w:num w:numId="7">
    <w:abstractNumId w:val="7"/>
  </w:num>
  <w:num w:numId="8">
    <w:abstractNumId w:val="0"/>
  </w:num>
  <w:num w:numId="9">
    <w:abstractNumId w:val="1"/>
  </w:num>
  <w:num w:numId="10">
    <w:abstractNumId w:val="5"/>
  </w:num>
  <w:num w:numId="11">
    <w:abstractNumId w:val="9"/>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4A"/>
    <w:rsid w:val="000101B3"/>
    <w:rsid w:val="0001412A"/>
    <w:rsid w:val="00015768"/>
    <w:rsid w:val="00022FDF"/>
    <w:rsid w:val="000239E4"/>
    <w:rsid w:val="00023AAF"/>
    <w:rsid w:val="00041BF2"/>
    <w:rsid w:val="000618D0"/>
    <w:rsid w:val="000728FB"/>
    <w:rsid w:val="00073180"/>
    <w:rsid w:val="00075B34"/>
    <w:rsid w:val="00077FC0"/>
    <w:rsid w:val="0009777D"/>
    <w:rsid w:val="000A4CDA"/>
    <w:rsid w:val="000C2FE2"/>
    <w:rsid w:val="000C573E"/>
    <w:rsid w:val="000C5C47"/>
    <w:rsid w:val="000C5CCD"/>
    <w:rsid w:val="000C712E"/>
    <w:rsid w:val="000E50DD"/>
    <w:rsid w:val="000E56A5"/>
    <w:rsid w:val="001046B4"/>
    <w:rsid w:val="0011254D"/>
    <w:rsid w:val="00122D84"/>
    <w:rsid w:val="00141116"/>
    <w:rsid w:val="00145D1C"/>
    <w:rsid w:val="00147898"/>
    <w:rsid w:val="0018231C"/>
    <w:rsid w:val="00197DC4"/>
    <w:rsid w:val="001C0861"/>
    <w:rsid w:val="001C1954"/>
    <w:rsid w:val="001C7178"/>
    <w:rsid w:val="001E014C"/>
    <w:rsid w:val="001E024B"/>
    <w:rsid w:val="001F51A4"/>
    <w:rsid w:val="00200E81"/>
    <w:rsid w:val="00201B72"/>
    <w:rsid w:val="00204E73"/>
    <w:rsid w:val="00213D5B"/>
    <w:rsid w:val="00220849"/>
    <w:rsid w:val="002464EB"/>
    <w:rsid w:val="00256FB0"/>
    <w:rsid w:val="002702CA"/>
    <w:rsid w:val="00273126"/>
    <w:rsid w:val="00273196"/>
    <w:rsid w:val="00296A73"/>
    <w:rsid w:val="002B26A4"/>
    <w:rsid w:val="002B551D"/>
    <w:rsid w:val="002E54B9"/>
    <w:rsid w:val="002E5D8D"/>
    <w:rsid w:val="002F1366"/>
    <w:rsid w:val="002F7C4C"/>
    <w:rsid w:val="003039A1"/>
    <w:rsid w:val="003202A9"/>
    <w:rsid w:val="00333839"/>
    <w:rsid w:val="00335A3D"/>
    <w:rsid w:val="00344246"/>
    <w:rsid w:val="00352198"/>
    <w:rsid w:val="00354E60"/>
    <w:rsid w:val="003638DF"/>
    <w:rsid w:val="0037464F"/>
    <w:rsid w:val="003812CC"/>
    <w:rsid w:val="003A4752"/>
    <w:rsid w:val="003B25A3"/>
    <w:rsid w:val="003D440C"/>
    <w:rsid w:val="003D4E15"/>
    <w:rsid w:val="004021B4"/>
    <w:rsid w:val="004023DE"/>
    <w:rsid w:val="0041698F"/>
    <w:rsid w:val="004209EB"/>
    <w:rsid w:val="00436F98"/>
    <w:rsid w:val="0044497E"/>
    <w:rsid w:val="0045084C"/>
    <w:rsid w:val="00460D82"/>
    <w:rsid w:val="00461808"/>
    <w:rsid w:val="004749B5"/>
    <w:rsid w:val="00480875"/>
    <w:rsid w:val="00482396"/>
    <w:rsid w:val="00484A7E"/>
    <w:rsid w:val="00484C48"/>
    <w:rsid w:val="00492450"/>
    <w:rsid w:val="004929D2"/>
    <w:rsid w:val="004B7197"/>
    <w:rsid w:val="004D123C"/>
    <w:rsid w:val="004D184F"/>
    <w:rsid w:val="004F52BF"/>
    <w:rsid w:val="004F76B4"/>
    <w:rsid w:val="00500816"/>
    <w:rsid w:val="00502D18"/>
    <w:rsid w:val="005035D1"/>
    <w:rsid w:val="00510AC6"/>
    <w:rsid w:val="00510E16"/>
    <w:rsid w:val="00525206"/>
    <w:rsid w:val="00532265"/>
    <w:rsid w:val="00542D2B"/>
    <w:rsid w:val="00545085"/>
    <w:rsid w:val="00546634"/>
    <w:rsid w:val="00556787"/>
    <w:rsid w:val="00561F89"/>
    <w:rsid w:val="0056329B"/>
    <w:rsid w:val="00574A4B"/>
    <w:rsid w:val="00581E33"/>
    <w:rsid w:val="00594C9E"/>
    <w:rsid w:val="00597ABA"/>
    <w:rsid w:val="005A2042"/>
    <w:rsid w:val="005B40F1"/>
    <w:rsid w:val="005B669C"/>
    <w:rsid w:val="005B709B"/>
    <w:rsid w:val="005C24AB"/>
    <w:rsid w:val="005C43FA"/>
    <w:rsid w:val="005E2FF2"/>
    <w:rsid w:val="005E6BE7"/>
    <w:rsid w:val="005F11F6"/>
    <w:rsid w:val="005F61F6"/>
    <w:rsid w:val="006063AE"/>
    <w:rsid w:val="00617B28"/>
    <w:rsid w:val="00625531"/>
    <w:rsid w:val="006325E2"/>
    <w:rsid w:val="00633967"/>
    <w:rsid w:val="00634056"/>
    <w:rsid w:val="00637A39"/>
    <w:rsid w:val="00643494"/>
    <w:rsid w:val="00653C41"/>
    <w:rsid w:val="00653FA4"/>
    <w:rsid w:val="00656768"/>
    <w:rsid w:val="00657E0E"/>
    <w:rsid w:val="00667FE4"/>
    <w:rsid w:val="006846CB"/>
    <w:rsid w:val="00695F8D"/>
    <w:rsid w:val="006A1B3E"/>
    <w:rsid w:val="006A5B7E"/>
    <w:rsid w:val="006C023B"/>
    <w:rsid w:val="006C4B1E"/>
    <w:rsid w:val="006D04AE"/>
    <w:rsid w:val="006E070D"/>
    <w:rsid w:val="006E150E"/>
    <w:rsid w:val="006F0F66"/>
    <w:rsid w:val="006F2154"/>
    <w:rsid w:val="007000B2"/>
    <w:rsid w:val="007250D2"/>
    <w:rsid w:val="0073634E"/>
    <w:rsid w:val="00737187"/>
    <w:rsid w:val="00745146"/>
    <w:rsid w:val="00745A65"/>
    <w:rsid w:val="007503DA"/>
    <w:rsid w:val="0075343F"/>
    <w:rsid w:val="007570CF"/>
    <w:rsid w:val="007743E4"/>
    <w:rsid w:val="007B2079"/>
    <w:rsid w:val="007B44C0"/>
    <w:rsid w:val="007C2205"/>
    <w:rsid w:val="007D1D93"/>
    <w:rsid w:val="007E3573"/>
    <w:rsid w:val="007F356C"/>
    <w:rsid w:val="00803C61"/>
    <w:rsid w:val="00804BD9"/>
    <w:rsid w:val="008075E7"/>
    <w:rsid w:val="00813497"/>
    <w:rsid w:val="00823578"/>
    <w:rsid w:val="00831E46"/>
    <w:rsid w:val="00834C40"/>
    <w:rsid w:val="00841C52"/>
    <w:rsid w:val="00844DE6"/>
    <w:rsid w:val="008701E4"/>
    <w:rsid w:val="00871EAF"/>
    <w:rsid w:val="00876A21"/>
    <w:rsid w:val="008828CA"/>
    <w:rsid w:val="008A2CD2"/>
    <w:rsid w:val="008B2151"/>
    <w:rsid w:val="008B3A23"/>
    <w:rsid w:val="008B7C66"/>
    <w:rsid w:val="008C6352"/>
    <w:rsid w:val="008C7B64"/>
    <w:rsid w:val="008D2113"/>
    <w:rsid w:val="008E0FD5"/>
    <w:rsid w:val="008E2360"/>
    <w:rsid w:val="009025C2"/>
    <w:rsid w:val="009147B0"/>
    <w:rsid w:val="0091523D"/>
    <w:rsid w:val="00924E93"/>
    <w:rsid w:val="00926DCB"/>
    <w:rsid w:val="00930817"/>
    <w:rsid w:val="00932027"/>
    <w:rsid w:val="00951101"/>
    <w:rsid w:val="00985F2B"/>
    <w:rsid w:val="00990233"/>
    <w:rsid w:val="009A46CD"/>
    <w:rsid w:val="009B0A4C"/>
    <w:rsid w:val="009B5F2F"/>
    <w:rsid w:val="009B7E2D"/>
    <w:rsid w:val="009C0C41"/>
    <w:rsid w:val="009D4B9B"/>
    <w:rsid w:val="00A00EDE"/>
    <w:rsid w:val="00A121CE"/>
    <w:rsid w:val="00A14C9A"/>
    <w:rsid w:val="00A21156"/>
    <w:rsid w:val="00A27B54"/>
    <w:rsid w:val="00A36867"/>
    <w:rsid w:val="00A4612D"/>
    <w:rsid w:val="00A56407"/>
    <w:rsid w:val="00A63E28"/>
    <w:rsid w:val="00A95956"/>
    <w:rsid w:val="00AA2FFB"/>
    <w:rsid w:val="00AA6AC7"/>
    <w:rsid w:val="00AA6EDB"/>
    <w:rsid w:val="00AA7915"/>
    <w:rsid w:val="00AD2BAD"/>
    <w:rsid w:val="00AD442D"/>
    <w:rsid w:val="00AE5028"/>
    <w:rsid w:val="00AF4A66"/>
    <w:rsid w:val="00B00A66"/>
    <w:rsid w:val="00B03BDE"/>
    <w:rsid w:val="00B11BBB"/>
    <w:rsid w:val="00B14927"/>
    <w:rsid w:val="00B2178F"/>
    <w:rsid w:val="00B30798"/>
    <w:rsid w:val="00B35FA2"/>
    <w:rsid w:val="00B4267D"/>
    <w:rsid w:val="00B451DD"/>
    <w:rsid w:val="00B457AD"/>
    <w:rsid w:val="00B5167E"/>
    <w:rsid w:val="00B51700"/>
    <w:rsid w:val="00B57874"/>
    <w:rsid w:val="00B9050D"/>
    <w:rsid w:val="00B922C1"/>
    <w:rsid w:val="00BA0BDD"/>
    <w:rsid w:val="00BA0C9F"/>
    <w:rsid w:val="00BB7F15"/>
    <w:rsid w:val="00BE6526"/>
    <w:rsid w:val="00BF38CE"/>
    <w:rsid w:val="00C04D44"/>
    <w:rsid w:val="00C04D58"/>
    <w:rsid w:val="00C139BD"/>
    <w:rsid w:val="00C14880"/>
    <w:rsid w:val="00C1497F"/>
    <w:rsid w:val="00C24ABB"/>
    <w:rsid w:val="00C35A4D"/>
    <w:rsid w:val="00C35E1F"/>
    <w:rsid w:val="00C37ACC"/>
    <w:rsid w:val="00C444FA"/>
    <w:rsid w:val="00C46723"/>
    <w:rsid w:val="00C47DCA"/>
    <w:rsid w:val="00C54016"/>
    <w:rsid w:val="00C833FA"/>
    <w:rsid w:val="00C85A9A"/>
    <w:rsid w:val="00C86A96"/>
    <w:rsid w:val="00CB513B"/>
    <w:rsid w:val="00CB67AD"/>
    <w:rsid w:val="00CC0925"/>
    <w:rsid w:val="00CC4861"/>
    <w:rsid w:val="00CD3542"/>
    <w:rsid w:val="00CE57A2"/>
    <w:rsid w:val="00D131AA"/>
    <w:rsid w:val="00D20909"/>
    <w:rsid w:val="00D21697"/>
    <w:rsid w:val="00D55F65"/>
    <w:rsid w:val="00D57B8C"/>
    <w:rsid w:val="00D65462"/>
    <w:rsid w:val="00D737A7"/>
    <w:rsid w:val="00D73A78"/>
    <w:rsid w:val="00D85C91"/>
    <w:rsid w:val="00D91F56"/>
    <w:rsid w:val="00DA254A"/>
    <w:rsid w:val="00DB761A"/>
    <w:rsid w:val="00DE3DD5"/>
    <w:rsid w:val="00DE6E4A"/>
    <w:rsid w:val="00DF5635"/>
    <w:rsid w:val="00E015D8"/>
    <w:rsid w:val="00E02DAA"/>
    <w:rsid w:val="00E101BE"/>
    <w:rsid w:val="00E140A5"/>
    <w:rsid w:val="00E24942"/>
    <w:rsid w:val="00E24D5B"/>
    <w:rsid w:val="00E34176"/>
    <w:rsid w:val="00E43FD1"/>
    <w:rsid w:val="00E500CB"/>
    <w:rsid w:val="00E50DCD"/>
    <w:rsid w:val="00E61B75"/>
    <w:rsid w:val="00E62037"/>
    <w:rsid w:val="00E660CB"/>
    <w:rsid w:val="00E67F48"/>
    <w:rsid w:val="00E713B8"/>
    <w:rsid w:val="00E757AA"/>
    <w:rsid w:val="00E75B2C"/>
    <w:rsid w:val="00E9397C"/>
    <w:rsid w:val="00E9620E"/>
    <w:rsid w:val="00E974A0"/>
    <w:rsid w:val="00EB31E8"/>
    <w:rsid w:val="00EB6564"/>
    <w:rsid w:val="00EC653E"/>
    <w:rsid w:val="00EC6604"/>
    <w:rsid w:val="00ED4748"/>
    <w:rsid w:val="00ED614E"/>
    <w:rsid w:val="00EE1DF3"/>
    <w:rsid w:val="00EE6620"/>
    <w:rsid w:val="00EF2B8A"/>
    <w:rsid w:val="00EF34C0"/>
    <w:rsid w:val="00EF4B1B"/>
    <w:rsid w:val="00EF78FF"/>
    <w:rsid w:val="00F13035"/>
    <w:rsid w:val="00F43319"/>
    <w:rsid w:val="00F57A86"/>
    <w:rsid w:val="00F6152F"/>
    <w:rsid w:val="00F63539"/>
    <w:rsid w:val="00F66630"/>
    <w:rsid w:val="00F70C26"/>
    <w:rsid w:val="00F804C0"/>
    <w:rsid w:val="00F925C8"/>
    <w:rsid w:val="00FC0F29"/>
    <w:rsid w:val="00FC18C3"/>
    <w:rsid w:val="00FD472E"/>
    <w:rsid w:val="0474D70C"/>
    <w:rsid w:val="07880731"/>
    <w:rsid w:val="0C0276E1"/>
    <w:rsid w:val="10903B86"/>
    <w:rsid w:val="16097BA7"/>
    <w:rsid w:val="167B0913"/>
    <w:rsid w:val="193F6AB3"/>
    <w:rsid w:val="1D13AD25"/>
    <w:rsid w:val="1D371320"/>
    <w:rsid w:val="1EBA3EB7"/>
    <w:rsid w:val="1EF452DF"/>
    <w:rsid w:val="28654CFE"/>
    <w:rsid w:val="2AB79A0F"/>
    <w:rsid w:val="2BAEF05E"/>
    <w:rsid w:val="2D7564DD"/>
    <w:rsid w:val="2F60BCBE"/>
    <w:rsid w:val="309AAE13"/>
    <w:rsid w:val="346EB251"/>
    <w:rsid w:val="36B2629B"/>
    <w:rsid w:val="39D97014"/>
    <w:rsid w:val="41E8D6BC"/>
    <w:rsid w:val="43882EB9"/>
    <w:rsid w:val="49DC3374"/>
    <w:rsid w:val="4F90D0DA"/>
    <w:rsid w:val="50832209"/>
    <w:rsid w:val="52002606"/>
    <w:rsid w:val="5705DC59"/>
    <w:rsid w:val="59DFDF2F"/>
    <w:rsid w:val="5C983985"/>
    <w:rsid w:val="5E1A41DD"/>
    <w:rsid w:val="630CB146"/>
    <w:rsid w:val="64F9F0FF"/>
    <w:rsid w:val="675A7DC6"/>
    <w:rsid w:val="67AB5125"/>
    <w:rsid w:val="6C72B95E"/>
    <w:rsid w:val="6E695530"/>
    <w:rsid w:val="75CAB97B"/>
    <w:rsid w:val="77D698E1"/>
    <w:rsid w:val="7825C3F6"/>
    <w:rsid w:val="7837A3B2"/>
    <w:rsid w:val="7A7AE8AC"/>
    <w:rsid w:val="7C4DBE6D"/>
    <w:rsid w:val="7D8129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C4F0C"/>
  <w15:chartTrackingRefBased/>
  <w15:docId w15:val="{9BE9BCCC-9A8A-4E97-8EE6-02FD1F18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25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Colorful List - Accent 11,No Spacing1,List Paragraph Char Char Char,Indicator Text,Numbered Para 1,Bullet 1,F5 List Paragraph,List Paragraph1,Bullet Points,List Paragraph11,Colorful List - Accent 12,MAIN CONTENT,List Paragraph12,L"/>
    <w:basedOn w:val="Normal"/>
    <w:link w:val="ListParagraphChar"/>
    <w:uiPriority w:val="34"/>
    <w:qFormat/>
    <w:rsid w:val="00DA254A"/>
    <w:pPr>
      <w:spacing w:after="160" w:line="252" w:lineRule="auto"/>
      <w:ind w:left="720"/>
      <w:contextualSpacing/>
    </w:p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basedOn w:val="DefaultParagraphFont"/>
    <w:link w:val="ListParagraph"/>
    <w:uiPriority w:val="34"/>
    <w:qFormat/>
    <w:locked/>
    <w:rsid w:val="00EF34C0"/>
    <w:rPr>
      <w:rFonts w:ascii="Calibri" w:hAnsi="Calibri" w:cs="Calibri"/>
    </w:rPr>
  </w:style>
  <w:style w:type="character" w:customStyle="1" w:styleId="normaltextrun">
    <w:name w:val="normaltextrun"/>
    <w:basedOn w:val="DefaultParagraphFont"/>
    <w:rsid w:val="004929D2"/>
  </w:style>
  <w:style w:type="character" w:styleId="Hyperlink">
    <w:name w:val="Hyperlink"/>
    <w:basedOn w:val="DefaultParagraphFont"/>
    <w:uiPriority w:val="99"/>
    <w:semiHidden/>
    <w:unhideWhenUsed/>
    <w:rsid w:val="00200E81"/>
    <w:rPr>
      <w:color w:val="0000FF"/>
      <w:u w:val="single"/>
    </w:rPr>
  </w:style>
  <w:style w:type="paragraph" w:styleId="BalloonText">
    <w:name w:val="Balloon Text"/>
    <w:basedOn w:val="Normal"/>
    <w:link w:val="BalloonTextChar"/>
    <w:uiPriority w:val="99"/>
    <w:semiHidden/>
    <w:unhideWhenUsed/>
    <w:rsid w:val="00A00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DE"/>
    <w:rPr>
      <w:rFonts w:ascii="Segoe UI" w:hAnsi="Segoe UI" w:cs="Segoe UI"/>
      <w:sz w:val="18"/>
      <w:szCs w:val="18"/>
    </w:rPr>
  </w:style>
  <w:style w:type="character" w:styleId="CommentReference">
    <w:name w:val="annotation reference"/>
    <w:basedOn w:val="DefaultParagraphFont"/>
    <w:uiPriority w:val="99"/>
    <w:semiHidden/>
    <w:unhideWhenUsed/>
    <w:rsid w:val="004023DE"/>
    <w:rPr>
      <w:sz w:val="16"/>
      <w:szCs w:val="16"/>
    </w:rPr>
  </w:style>
  <w:style w:type="paragraph" w:styleId="CommentText">
    <w:name w:val="annotation text"/>
    <w:basedOn w:val="Normal"/>
    <w:link w:val="CommentTextChar"/>
    <w:uiPriority w:val="99"/>
    <w:semiHidden/>
    <w:unhideWhenUsed/>
    <w:rsid w:val="004023DE"/>
    <w:rPr>
      <w:sz w:val="20"/>
      <w:szCs w:val="20"/>
    </w:rPr>
  </w:style>
  <w:style w:type="character" w:customStyle="1" w:styleId="CommentTextChar">
    <w:name w:val="Comment Text Char"/>
    <w:basedOn w:val="DefaultParagraphFont"/>
    <w:link w:val="CommentText"/>
    <w:uiPriority w:val="99"/>
    <w:semiHidden/>
    <w:rsid w:val="004023D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023DE"/>
    <w:rPr>
      <w:b/>
      <w:bCs/>
    </w:rPr>
  </w:style>
  <w:style w:type="character" w:customStyle="1" w:styleId="CommentSubjectChar">
    <w:name w:val="Comment Subject Char"/>
    <w:basedOn w:val="CommentTextChar"/>
    <w:link w:val="CommentSubject"/>
    <w:uiPriority w:val="99"/>
    <w:semiHidden/>
    <w:rsid w:val="004023DE"/>
    <w:rPr>
      <w:rFonts w:ascii="Calibri" w:hAnsi="Calibri" w:cs="Calibri"/>
      <w:b/>
      <w:bCs/>
      <w:sz w:val="20"/>
      <w:szCs w:val="20"/>
    </w:rPr>
  </w:style>
  <w:style w:type="paragraph" w:styleId="Revision">
    <w:name w:val="Revision"/>
    <w:hidden/>
    <w:uiPriority w:val="99"/>
    <w:semiHidden/>
    <w:rsid w:val="007570CF"/>
    <w:pPr>
      <w:spacing w:after="0" w:line="240" w:lineRule="auto"/>
    </w:pPr>
    <w:rPr>
      <w:rFonts w:ascii="Calibri" w:hAnsi="Calibri" w:cs="Calibri"/>
    </w:rPr>
  </w:style>
  <w:style w:type="paragraph" w:styleId="Header">
    <w:name w:val="header"/>
    <w:basedOn w:val="Normal"/>
    <w:link w:val="HeaderChar"/>
    <w:uiPriority w:val="99"/>
    <w:unhideWhenUsed/>
    <w:rsid w:val="0056329B"/>
    <w:pPr>
      <w:tabs>
        <w:tab w:val="center" w:pos="4513"/>
        <w:tab w:val="right" w:pos="9026"/>
      </w:tabs>
    </w:pPr>
  </w:style>
  <w:style w:type="character" w:customStyle="1" w:styleId="HeaderChar">
    <w:name w:val="Header Char"/>
    <w:basedOn w:val="DefaultParagraphFont"/>
    <w:link w:val="Header"/>
    <w:uiPriority w:val="99"/>
    <w:rsid w:val="0056329B"/>
    <w:rPr>
      <w:rFonts w:ascii="Calibri" w:hAnsi="Calibri" w:cs="Calibri"/>
    </w:rPr>
  </w:style>
  <w:style w:type="paragraph" w:styleId="Footer">
    <w:name w:val="footer"/>
    <w:basedOn w:val="Normal"/>
    <w:link w:val="FooterChar"/>
    <w:uiPriority w:val="99"/>
    <w:unhideWhenUsed/>
    <w:rsid w:val="0056329B"/>
    <w:pPr>
      <w:tabs>
        <w:tab w:val="center" w:pos="4513"/>
        <w:tab w:val="right" w:pos="9026"/>
      </w:tabs>
    </w:pPr>
  </w:style>
  <w:style w:type="character" w:customStyle="1" w:styleId="FooterChar">
    <w:name w:val="Footer Char"/>
    <w:basedOn w:val="DefaultParagraphFont"/>
    <w:link w:val="Footer"/>
    <w:uiPriority w:val="99"/>
    <w:rsid w:val="0056329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14589">
      <w:bodyDiv w:val="1"/>
      <w:marLeft w:val="0"/>
      <w:marRight w:val="0"/>
      <w:marTop w:val="0"/>
      <w:marBottom w:val="0"/>
      <w:divBdr>
        <w:top w:val="none" w:sz="0" w:space="0" w:color="auto"/>
        <w:left w:val="none" w:sz="0" w:space="0" w:color="auto"/>
        <w:bottom w:val="none" w:sz="0" w:space="0" w:color="auto"/>
        <w:right w:val="none" w:sz="0" w:space="0" w:color="auto"/>
      </w:divBdr>
    </w:div>
    <w:div w:id="406460853">
      <w:bodyDiv w:val="1"/>
      <w:marLeft w:val="0"/>
      <w:marRight w:val="0"/>
      <w:marTop w:val="0"/>
      <w:marBottom w:val="0"/>
      <w:divBdr>
        <w:top w:val="none" w:sz="0" w:space="0" w:color="auto"/>
        <w:left w:val="none" w:sz="0" w:space="0" w:color="auto"/>
        <w:bottom w:val="none" w:sz="0" w:space="0" w:color="auto"/>
        <w:right w:val="none" w:sz="0" w:space="0" w:color="auto"/>
      </w:divBdr>
    </w:div>
    <w:div w:id="529296987">
      <w:bodyDiv w:val="1"/>
      <w:marLeft w:val="0"/>
      <w:marRight w:val="0"/>
      <w:marTop w:val="0"/>
      <w:marBottom w:val="0"/>
      <w:divBdr>
        <w:top w:val="none" w:sz="0" w:space="0" w:color="auto"/>
        <w:left w:val="none" w:sz="0" w:space="0" w:color="auto"/>
        <w:bottom w:val="none" w:sz="0" w:space="0" w:color="auto"/>
        <w:right w:val="none" w:sz="0" w:space="0" w:color="auto"/>
      </w:divBdr>
    </w:div>
    <w:div w:id="571044510">
      <w:bodyDiv w:val="1"/>
      <w:marLeft w:val="0"/>
      <w:marRight w:val="0"/>
      <w:marTop w:val="0"/>
      <w:marBottom w:val="0"/>
      <w:divBdr>
        <w:top w:val="none" w:sz="0" w:space="0" w:color="auto"/>
        <w:left w:val="none" w:sz="0" w:space="0" w:color="auto"/>
        <w:bottom w:val="none" w:sz="0" w:space="0" w:color="auto"/>
        <w:right w:val="none" w:sz="0" w:space="0" w:color="auto"/>
      </w:divBdr>
    </w:div>
    <w:div w:id="616178902">
      <w:bodyDiv w:val="1"/>
      <w:marLeft w:val="0"/>
      <w:marRight w:val="0"/>
      <w:marTop w:val="0"/>
      <w:marBottom w:val="0"/>
      <w:divBdr>
        <w:top w:val="none" w:sz="0" w:space="0" w:color="auto"/>
        <w:left w:val="none" w:sz="0" w:space="0" w:color="auto"/>
        <w:bottom w:val="none" w:sz="0" w:space="0" w:color="auto"/>
        <w:right w:val="none" w:sz="0" w:space="0" w:color="auto"/>
      </w:divBdr>
    </w:div>
    <w:div w:id="623389022">
      <w:bodyDiv w:val="1"/>
      <w:marLeft w:val="0"/>
      <w:marRight w:val="0"/>
      <w:marTop w:val="0"/>
      <w:marBottom w:val="0"/>
      <w:divBdr>
        <w:top w:val="none" w:sz="0" w:space="0" w:color="auto"/>
        <w:left w:val="none" w:sz="0" w:space="0" w:color="auto"/>
        <w:bottom w:val="none" w:sz="0" w:space="0" w:color="auto"/>
        <w:right w:val="none" w:sz="0" w:space="0" w:color="auto"/>
      </w:divBdr>
    </w:div>
    <w:div w:id="740640355">
      <w:bodyDiv w:val="1"/>
      <w:marLeft w:val="0"/>
      <w:marRight w:val="0"/>
      <w:marTop w:val="0"/>
      <w:marBottom w:val="0"/>
      <w:divBdr>
        <w:top w:val="none" w:sz="0" w:space="0" w:color="auto"/>
        <w:left w:val="none" w:sz="0" w:space="0" w:color="auto"/>
        <w:bottom w:val="none" w:sz="0" w:space="0" w:color="auto"/>
        <w:right w:val="none" w:sz="0" w:space="0" w:color="auto"/>
      </w:divBdr>
    </w:div>
    <w:div w:id="802890313">
      <w:bodyDiv w:val="1"/>
      <w:marLeft w:val="0"/>
      <w:marRight w:val="0"/>
      <w:marTop w:val="0"/>
      <w:marBottom w:val="0"/>
      <w:divBdr>
        <w:top w:val="none" w:sz="0" w:space="0" w:color="auto"/>
        <w:left w:val="none" w:sz="0" w:space="0" w:color="auto"/>
        <w:bottom w:val="none" w:sz="0" w:space="0" w:color="auto"/>
        <w:right w:val="none" w:sz="0" w:space="0" w:color="auto"/>
      </w:divBdr>
    </w:div>
    <w:div w:id="848838905">
      <w:bodyDiv w:val="1"/>
      <w:marLeft w:val="0"/>
      <w:marRight w:val="0"/>
      <w:marTop w:val="0"/>
      <w:marBottom w:val="0"/>
      <w:divBdr>
        <w:top w:val="none" w:sz="0" w:space="0" w:color="auto"/>
        <w:left w:val="none" w:sz="0" w:space="0" w:color="auto"/>
        <w:bottom w:val="none" w:sz="0" w:space="0" w:color="auto"/>
        <w:right w:val="none" w:sz="0" w:space="0" w:color="auto"/>
      </w:divBdr>
    </w:div>
    <w:div w:id="924194490">
      <w:bodyDiv w:val="1"/>
      <w:marLeft w:val="0"/>
      <w:marRight w:val="0"/>
      <w:marTop w:val="0"/>
      <w:marBottom w:val="0"/>
      <w:divBdr>
        <w:top w:val="none" w:sz="0" w:space="0" w:color="auto"/>
        <w:left w:val="none" w:sz="0" w:space="0" w:color="auto"/>
        <w:bottom w:val="none" w:sz="0" w:space="0" w:color="auto"/>
        <w:right w:val="none" w:sz="0" w:space="0" w:color="auto"/>
      </w:divBdr>
    </w:div>
    <w:div w:id="1096561840">
      <w:bodyDiv w:val="1"/>
      <w:marLeft w:val="0"/>
      <w:marRight w:val="0"/>
      <w:marTop w:val="0"/>
      <w:marBottom w:val="0"/>
      <w:divBdr>
        <w:top w:val="none" w:sz="0" w:space="0" w:color="auto"/>
        <w:left w:val="none" w:sz="0" w:space="0" w:color="auto"/>
        <w:bottom w:val="none" w:sz="0" w:space="0" w:color="auto"/>
        <w:right w:val="none" w:sz="0" w:space="0" w:color="auto"/>
      </w:divBdr>
      <w:divsChild>
        <w:div w:id="648511232">
          <w:marLeft w:val="0"/>
          <w:marRight w:val="0"/>
          <w:marTop w:val="0"/>
          <w:marBottom w:val="0"/>
          <w:divBdr>
            <w:top w:val="none" w:sz="0" w:space="0" w:color="auto"/>
            <w:left w:val="none" w:sz="0" w:space="0" w:color="auto"/>
            <w:bottom w:val="none" w:sz="0" w:space="0" w:color="auto"/>
            <w:right w:val="none" w:sz="0" w:space="0" w:color="auto"/>
          </w:divBdr>
        </w:div>
      </w:divsChild>
    </w:div>
    <w:div w:id="1177620009">
      <w:bodyDiv w:val="1"/>
      <w:marLeft w:val="0"/>
      <w:marRight w:val="0"/>
      <w:marTop w:val="0"/>
      <w:marBottom w:val="0"/>
      <w:divBdr>
        <w:top w:val="none" w:sz="0" w:space="0" w:color="auto"/>
        <w:left w:val="none" w:sz="0" w:space="0" w:color="auto"/>
        <w:bottom w:val="none" w:sz="0" w:space="0" w:color="auto"/>
        <w:right w:val="none" w:sz="0" w:space="0" w:color="auto"/>
      </w:divBdr>
    </w:div>
    <w:div w:id="1184397683">
      <w:bodyDiv w:val="1"/>
      <w:marLeft w:val="0"/>
      <w:marRight w:val="0"/>
      <w:marTop w:val="0"/>
      <w:marBottom w:val="0"/>
      <w:divBdr>
        <w:top w:val="none" w:sz="0" w:space="0" w:color="auto"/>
        <w:left w:val="none" w:sz="0" w:space="0" w:color="auto"/>
        <w:bottom w:val="none" w:sz="0" w:space="0" w:color="auto"/>
        <w:right w:val="none" w:sz="0" w:space="0" w:color="auto"/>
      </w:divBdr>
    </w:div>
    <w:div w:id="1193877753">
      <w:bodyDiv w:val="1"/>
      <w:marLeft w:val="0"/>
      <w:marRight w:val="0"/>
      <w:marTop w:val="0"/>
      <w:marBottom w:val="0"/>
      <w:divBdr>
        <w:top w:val="none" w:sz="0" w:space="0" w:color="auto"/>
        <w:left w:val="none" w:sz="0" w:space="0" w:color="auto"/>
        <w:bottom w:val="none" w:sz="0" w:space="0" w:color="auto"/>
        <w:right w:val="none" w:sz="0" w:space="0" w:color="auto"/>
      </w:divBdr>
    </w:div>
    <w:div w:id="1411002400">
      <w:bodyDiv w:val="1"/>
      <w:marLeft w:val="0"/>
      <w:marRight w:val="0"/>
      <w:marTop w:val="0"/>
      <w:marBottom w:val="0"/>
      <w:divBdr>
        <w:top w:val="none" w:sz="0" w:space="0" w:color="auto"/>
        <w:left w:val="none" w:sz="0" w:space="0" w:color="auto"/>
        <w:bottom w:val="none" w:sz="0" w:space="0" w:color="auto"/>
        <w:right w:val="none" w:sz="0" w:space="0" w:color="auto"/>
      </w:divBdr>
    </w:div>
    <w:div w:id="1464885207">
      <w:bodyDiv w:val="1"/>
      <w:marLeft w:val="0"/>
      <w:marRight w:val="0"/>
      <w:marTop w:val="0"/>
      <w:marBottom w:val="0"/>
      <w:divBdr>
        <w:top w:val="none" w:sz="0" w:space="0" w:color="auto"/>
        <w:left w:val="none" w:sz="0" w:space="0" w:color="auto"/>
        <w:bottom w:val="none" w:sz="0" w:space="0" w:color="auto"/>
        <w:right w:val="none" w:sz="0" w:space="0" w:color="auto"/>
      </w:divBdr>
    </w:div>
    <w:div w:id="1488788753">
      <w:bodyDiv w:val="1"/>
      <w:marLeft w:val="0"/>
      <w:marRight w:val="0"/>
      <w:marTop w:val="0"/>
      <w:marBottom w:val="0"/>
      <w:divBdr>
        <w:top w:val="none" w:sz="0" w:space="0" w:color="auto"/>
        <w:left w:val="none" w:sz="0" w:space="0" w:color="auto"/>
        <w:bottom w:val="none" w:sz="0" w:space="0" w:color="auto"/>
        <w:right w:val="none" w:sz="0" w:space="0" w:color="auto"/>
      </w:divBdr>
    </w:div>
    <w:div w:id="1605916370">
      <w:bodyDiv w:val="1"/>
      <w:marLeft w:val="0"/>
      <w:marRight w:val="0"/>
      <w:marTop w:val="0"/>
      <w:marBottom w:val="0"/>
      <w:divBdr>
        <w:top w:val="none" w:sz="0" w:space="0" w:color="auto"/>
        <w:left w:val="none" w:sz="0" w:space="0" w:color="auto"/>
        <w:bottom w:val="none" w:sz="0" w:space="0" w:color="auto"/>
        <w:right w:val="none" w:sz="0" w:space="0" w:color="auto"/>
      </w:divBdr>
    </w:div>
    <w:div w:id="1640767727">
      <w:bodyDiv w:val="1"/>
      <w:marLeft w:val="0"/>
      <w:marRight w:val="0"/>
      <w:marTop w:val="0"/>
      <w:marBottom w:val="0"/>
      <w:divBdr>
        <w:top w:val="none" w:sz="0" w:space="0" w:color="auto"/>
        <w:left w:val="none" w:sz="0" w:space="0" w:color="auto"/>
        <w:bottom w:val="none" w:sz="0" w:space="0" w:color="auto"/>
        <w:right w:val="none" w:sz="0" w:space="0" w:color="auto"/>
      </w:divBdr>
    </w:div>
    <w:div w:id="1712683297">
      <w:bodyDiv w:val="1"/>
      <w:marLeft w:val="0"/>
      <w:marRight w:val="0"/>
      <w:marTop w:val="0"/>
      <w:marBottom w:val="0"/>
      <w:divBdr>
        <w:top w:val="none" w:sz="0" w:space="0" w:color="auto"/>
        <w:left w:val="none" w:sz="0" w:space="0" w:color="auto"/>
        <w:bottom w:val="none" w:sz="0" w:space="0" w:color="auto"/>
        <w:right w:val="none" w:sz="0" w:space="0" w:color="auto"/>
      </w:divBdr>
    </w:div>
    <w:div w:id="1856528993">
      <w:bodyDiv w:val="1"/>
      <w:marLeft w:val="0"/>
      <w:marRight w:val="0"/>
      <w:marTop w:val="0"/>
      <w:marBottom w:val="0"/>
      <w:divBdr>
        <w:top w:val="none" w:sz="0" w:space="0" w:color="auto"/>
        <w:left w:val="none" w:sz="0" w:space="0" w:color="auto"/>
        <w:bottom w:val="none" w:sz="0" w:space="0" w:color="auto"/>
        <w:right w:val="none" w:sz="0" w:space="0" w:color="auto"/>
      </w:divBdr>
    </w:div>
    <w:div w:id="20732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7CBF640DDA7429B48A4E2E7280B60" ma:contentTypeVersion="4" ma:contentTypeDescription="Create a new document." ma:contentTypeScope="" ma:versionID="bf449413a3b21ccf672e34c672767bf6">
  <xsd:schema xmlns:xsd="http://www.w3.org/2001/XMLSchema" xmlns:xs="http://www.w3.org/2001/XMLSchema" xmlns:p="http://schemas.microsoft.com/office/2006/metadata/properties" xmlns:ns3="be8dece3-821e-446c-a5a7-3206be724537" targetNamespace="http://schemas.microsoft.com/office/2006/metadata/properties" ma:root="true" ma:fieldsID="81085aa944e388ba663d4a4b3058e106" ns3:_="">
    <xsd:import namespace="be8dece3-821e-446c-a5a7-3206be7245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dece3-821e-446c-a5a7-3206be724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464BA-5F5C-48D7-971A-37BAF5295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dece3-821e-446c-a5a7-3206be724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EBBDF-AB28-41A8-973B-6DD924A7A95C}">
  <ds:schemaRefs>
    <ds:schemaRef ds:uri="http://schemas.microsoft.com/sharepoint/v3/contenttype/forms"/>
  </ds:schemaRefs>
</ds:datastoreItem>
</file>

<file path=customXml/itemProps3.xml><?xml version="1.0" encoding="utf-8"?>
<ds:datastoreItem xmlns:ds="http://schemas.openxmlformats.org/officeDocument/2006/customXml" ds:itemID="{E356F88B-F4F9-45A3-9007-2D33C1B132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BC239F-2F7A-4929-94B2-CCB11096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200511 - OS - CX to TSC - CJRS Extension.docx</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200511 - OS - CX to TSC - CJRS Extension.docx</dc:title>
  <dc:subject/>
  <dc:creator>Jubb, Charles - HMT</dc:creator>
  <cp:keywords/>
  <dc:description/>
  <cp:lastModifiedBy>FORBES, Aoife</cp:lastModifiedBy>
  <cp:revision>2</cp:revision>
  <cp:lastPrinted>2020-05-28T14:34:00Z</cp:lastPrinted>
  <dcterms:created xsi:type="dcterms:W3CDTF">2020-06-03T11:18:00Z</dcterms:created>
  <dcterms:modified xsi:type="dcterms:W3CDTF">2020-06-03T11:18:00Z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0x01010095B7CBF640DDA7429B48A4E2E7280B60</vt:lpwstr>
  </property>
  <property fmtid="{D5CDD505-2E9C-101B-9397-08002B2CF9AE}" pid="3" name="HMT_Group">
    <vt:lpwstr>2;#Personal Tax, Welfare ＆ Pensions|c7906b44-f6cd-46bc-84c2-2c1cabbf47c4</vt:lpwstr>
  </property>
  <property fmtid="{D5CDD505-2E9C-101B-9397-08002B2CF9AE}" pid="4" name="HMT_Category">
    <vt:lpwstr>4;#Policy Document Types|bd4325a7-7f6a-48f9-b0dc-cc3aef626e65</vt:lpwstr>
  </property>
  <property fmtid="{D5CDD505-2E9C-101B-9397-08002B2CF9AE}" pid="5" name="HMT_SubTeam">
    <vt:lpwstr/>
  </property>
  <property fmtid="{D5CDD505-2E9C-101B-9397-08002B2CF9AE}" pid="6" name="HMT_Classification">
    <vt:lpwstr>5;#Sensitive|e4b4762f-94f6-4901-a732-9ab10906c6ba</vt:lpwstr>
  </property>
  <property fmtid="{D5CDD505-2E9C-101B-9397-08002B2CF9AE}" pid="7" name="HMT_Review">
    <vt:bool>false</vt:bool>
  </property>
  <property fmtid="{D5CDD505-2E9C-101B-9397-08002B2CF9AE}" pid="8" name="HMT_DocumentType">
    <vt:lpwstr>1;#Other|c235b5c2-f697-427b-a70a-43d69599f998</vt:lpwstr>
  </property>
  <property fmtid="{D5CDD505-2E9C-101B-9397-08002B2CF9AE}" pid="9" name="HMT_Team">
    <vt:lpwstr>13;#Labour Markets and Distributional Analysis|06a93200-eafd-4b13-8d04-4ab1c1e31d23</vt:lpwstr>
  </property>
  <property fmtid="{D5CDD505-2E9C-101B-9397-08002B2CF9AE}" pid="10" name="_dlc_DocIdItemGuid">
    <vt:lpwstr>43d6292b-8b51-41f8-a0f9-2e7be70ecf77</vt:lpwstr>
  </property>
</Properties>
</file>